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DF" w:rsidRPr="00761337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761337">
        <w:rPr>
          <w:rFonts w:ascii="Arial" w:hAnsi="Arial" w:cs="Arial"/>
          <w:b/>
        </w:rPr>
        <w:t xml:space="preserve">NAZIV KORISNIKA: </w:t>
      </w:r>
      <w:r w:rsidR="00F65E70" w:rsidRPr="00761337">
        <w:rPr>
          <w:rFonts w:ascii="Arial" w:hAnsi="Arial" w:cs="Arial"/>
          <w:b/>
        </w:rPr>
        <w:tab/>
      </w:r>
      <w:r w:rsidR="000B7D54" w:rsidRPr="00761337">
        <w:rPr>
          <w:rFonts w:ascii="Arial" w:hAnsi="Arial" w:cs="Arial"/>
          <w:b/>
        </w:rPr>
        <w:t xml:space="preserve"> </w:t>
      </w:r>
      <w:r w:rsidR="00F6325D" w:rsidRPr="00761337">
        <w:rPr>
          <w:rFonts w:ascii="Arial" w:hAnsi="Arial" w:cs="Arial"/>
          <w:b/>
        </w:rPr>
        <w:t xml:space="preserve">OSNOVNA ŠKOLA KRALJEVICA </w:t>
      </w:r>
    </w:p>
    <w:p w:rsidR="00F6325D" w:rsidRPr="00761337" w:rsidRDefault="00F6325D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F6325D" w:rsidRPr="00761337" w:rsidRDefault="00F6325D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F6325D" w:rsidRPr="00761337" w:rsidRDefault="00F6325D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761337">
        <w:rPr>
          <w:rFonts w:ascii="Arial" w:hAnsi="Arial" w:cs="Arial"/>
          <w:b/>
        </w:rPr>
        <w:t>Obrazlo</w:t>
      </w:r>
      <w:r w:rsidR="003F2899" w:rsidRPr="00761337">
        <w:rPr>
          <w:rFonts w:ascii="Arial" w:hAnsi="Arial" w:cs="Arial"/>
          <w:b/>
        </w:rPr>
        <w:t>ženje financijskog plana za 2023. godinu i projekcije za 2024-2025</w:t>
      </w:r>
      <w:r w:rsidRPr="00761337">
        <w:rPr>
          <w:rFonts w:ascii="Arial" w:hAnsi="Arial" w:cs="Arial"/>
          <w:b/>
        </w:rPr>
        <w:t>. godinu</w:t>
      </w:r>
    </w:p>
    <w:p w:rsidR="003B59E6" w:rsidRPr="00761337" w:rsidRDefault="003B59E6" w:rsidP="003B59E6">
      <w:pPr>
        <w:rPr>
          <w:rFonts w:ascii="Arial" w:hAnsi="Arial" w:cs="Arial"/>
          <w:b/>
        </w:rPr>
      </w:pPr>
      <w:r w:rsidRPr="00761337">
        <w:rPr>
          <w:rFonts w:ascii="Arial" w:hAnsi="Arial" w:cs="Arial"/>
          <w:b/>
        </w:rPr>
        <w:t>Kraljevica, listopad 2022.g.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50CA" w:rsidRPr="00303AC2" w:rsidRDefault="001150CA" w:rsidP="001150C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303AC2">
        <w:rPr>
          <w:rFonts w:ascii="Arial" w:hAnsi="Arial" w:cs="Arial"/>
          <w:b/>
          <w:i/>
          <w:sz w:val="24"/>
          <w:szCs w:val="24"/>
          <w:u w:val="single"/>
        </w:rPr>
        <w:t>OPĆI DIO</w:t>
      </w:r>
    </w:p>
    <w:p w:rsidR="00F6325D" w:rsidRDefault="00F6325D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1C8E" w:rsidRDefault="00DA1C8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  <w:r w:rsidR="00F6325D">
        <w:rPr>
          <w:rFonts w:ascii="Arial" w:hAnsi="Arial" w:cs="Arial"/>
          <w:b/>
          <w:sz w:val="20"/>
          <w:szCs w:val="20"/>
        </w:rPr>
        <w:t xml:space="preserve"> </w:t>
      </w:r>
    </w:p>
    <w:p w:rsidR="00F6325D" w:rsidRDefault="00F6325D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25D" w:rsidRPr="00CC503F" w:rsidRDefault="00F6325D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03F">
        <w:rPr>
          <w:rFonts w:ascii="Arial" w:hAnsi="Arial" w:cs="Arial"/>
          <w:sz w:val="20"/>
          <w:szCs w:val="20"/>
        </w:rPr>
        <w:t>Osnovna djelatnost je osnovno školsko obrazovanje</w:t>
      </w:r>
      <w:r w:rsidR="00E17D09" w:rsidRPr="00E17D09">
        <w:rPr>
          <w:rFonts w:ascii="Times New Roman" w:hAnsi="Times New Roman" w:cs="Times New Roman"/>
          <w:sz w:val="24"/>
          <w:szCs w:val="24"/>
        </w:rPr>
        <w:t xml:space="preserve"> </w:t>
      </w:r>
      <w:r w:rsidR="00E17D09" w:rsidRPr="00E17D09">
        <w:rPr>
          <w:rFonts w:ascii="Arial" w:hAnsi="Arial" w:cs="Arial"/>
          <w:sz w:val="20"/>
          <w:szCs w:val="20"/>
        </w:rPr>
        <w:t>koju financira Minist</w:t>
      </w:r>
      <w:r w:rsidR="00E17D09">
        <w:rPr>
          <w:rFonts w:ascii="Arial" w:hAnsi="Arial" w:cs="Arial"/>
          <w:sz w:val="20"/>
          <w:szCs w:val="20"/>
        </w:rPr>
        <w:t xml:space="preserve">arstvo znanosti i obrazovanja, te </w:t>
      </w:r>
      <w:r w:rsidR="00E17D09" w:rsidRPr="00E17D09">
        <w:rPr>
          <w:rFonts w:ascii="Arial" w:hAnsi="Arial" w:cs="Arial"/>
          <w:sz w:val="20"/>
          <w:szCs w:val="20"/>
        </w:rPr>
        <w:t>Primorsko-goranska županija</w:t>
      </w:r>
      <w:r w:rsidRPr="00CC503F">
        <w:rPr>
          <w:rFonts w:ascii="Arial" w:hAnsi="Arial" w:cs="Arial"/>
          <w:sz w:val="20"/>
          <w:szCs w:val="20"/>
        </w:rPr>
        <w:t>. Škola radi</w:t>
      </w:r>
      <w:r w:rsidR="003F2899">
        <w:rPr>
          <w:rFonts w:ascii="Arial" w:hAnsi="Arial" w:cs="Arial"/>
          <w:sz w:val="20"/>
          <w:szCs w:val="20"/>
        </w:rPr>
        <w:t xml:space="preserve"> po Godišnjem planu i programu te</w:t>
      </w:r>
      <w:r w:rsidRPr="00CC503F">
        <w:rPr>
          <w:rFonts w:ascii="Arial" w:hAnsi="Arial" w:cs="Arial"/>
          <w:sz w:val="20"/>
          <w:szCs w:val="20"/>
        </w:rPr>
        <w:t xml:space="preserve"> Kurikulumu škole kojim se poboljšava kvaliteta odgoja i obrazovanja. Temeljno obilježje Kurikuluma naše škole je prelazak na kompetencijski sustav i učenička postignuća, izrada nastavnih planova i definiranje optimalnog opterećenja učenika.</w:t>
      </w: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436F" w:rsidRDefault="00AD23BA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sastavu matične škole djeluju dva područna odjela PO </w:t>
      </w:r>
      <w:proofErr w:type="spellStart"/>
      <w:r>
        <w:rPr>
          <w:rFonts w:ascii="Arial" w:hAnsi="Arial" w:cs="Arial"/>
          <w:sz w:val="20"/>
          <w:szCs w:val="20"/>
        </w:rPr>
        <w:t>Šmrika</w:t>
      </w:r>
      <w:proofErr w:type="spellEnd"/>
      <w:r>
        <w:rPr>
          <w:rFonts w:ascii="Arial" w:hAnsi="Arial" w:cs="Arial"/>
          <w:sz w:val="20"/>
          <w:szCs w:val="20"/>
        </w:rPr>
        <w:t xml:space="preserve"> i PO </w:t>
      </w:r>
      <w:proofErr w:type="spellStart"/>
      <w:r>
        <w:rPr>
          <w:rFonts w:ascii="Arial" w:hAnsi="Arial" w:cs="Arial"/>
          <w:sz w:val="20"/>
          <w:szCs w:val="20"/>
        </w:rPr>
        <w:t>Križišće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FC7E4F">
        <w:rPr>
          <w:rFonts w:ascii="Arial" w:hAnsi="Arial" w:cs="Arial"/>
          <w:sz w:val="20"/>
          <w:szCs w:val="20"/>
        </w:rPr>
        <w:t xml:space="preserve"> Sveukupno broji 265 učenika.</w:t>
      </w:r>
      <w:r>
        <w:rPr>
          <w:rFonts w:ascii="Arial" w:hAnsi="Arial" w:cs="Arial"/>
          <w:sz w:val="20"/>
          <w:szCs w:val="20"/>
        </w:rPr>
        <w:t xml:space="preserve"> Nastava u matičnoj školi organizirana je u j</w:t>
      </w:r>
      <w:r w:rsidR="00F95A5C">
        <w:rPr>
          <w:rFonts w:ascii="Arial" w:hAnsi="Arial" w:cs="Arial"/>
          <w:sz w:val="20"/>
          <w:szCs w:val="20"/>
        </w:rPr>
        <w:t xml:space="preserve">utarnjoj smjeni i nju polazi </w:t>
      </w:r>
      <w:r w:rsidR="00965E9E">
        <w:rPr>
          <w:rFonts w:ascii="Arial" w:hAnsi="Arial" w:cs="Arial"/>
          <w:sz w:val="20"/>
          <w:szCs w:val="20"/>
        </w:rPr>
        <w:t>239</w:t>
      </w:r>
      <w:r>
        <w:rPr>
          <w:rFonts w:ascii="Arial" w:hAnsi="Arial" w:cs="Arial"/>
          <w:sz w:val="20"/>
          <w:szCs w:val="20"/>
        </w:rPr>
        <w:t xml:space="preserve"> učenika u 16 razrednih odjela. </w:t>
      </w:r>
    </w:p>
    <w:p w:rsidR="00AD23BA" w:rsidRDefault="00DA1C8E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PO </w:t>
      </w:r>
      <w:proofErr w:type="spellStart"/>
      <w:r>
        <w:rPr>
          <w:rFonts w:ascii="Arial" w:hAnsi="Arial" w:cs="Arial"/>
          <w:sz w:val="20"/>
          <w:szCs w:val="20"/>
        </w:rPr>
        <w:t>Šmrika</w:t>
      </w:r>
      <w:proofErr w:type="spellEnd"/>
      <w:r>
        <w:rPr>
          <w:rFonts w:ascii="Arial" w:hAnsi="Arial" w:cs="Arial"/>
          <w:sz w:val="20"/>
          <w:szCs w:val="20"/>
        </w:rPr>
        <w:t xml:space="preserve"> koja broji 21</w:t>
      </w:r>
      <w:r w:rsidR="00AD23BA">
        <w:rPr>
          <w:rFonts w:ascii="Arial" w:hAnsi="Arial" w:cs="Arial"/>
          <w:sz w:val="20"/>
          <w:szCs w:val="20"/>
        </w:rPr>
        <w:t xml:space="preserve"> učenika u 2 razredna odjela nastava je organizirana u jednoj smjeni. </w:t>
      </w:r>
    </w:p>
    <w:p w:rsidR="00AD23BA" w:rsidRDefault="00965E9E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sz w:val="20"/>
          <w:szCs w:val="20"/>
        </w:rPr>
        <w:t>Križišće</w:t>
      </w:r>
      <w:proofErr w:type="spellEnd"/>
      <w:r>
        <w:rPr>
          <w:rFonts w:ascii="Arial" w:hAnsi="Arial" w:cs="Arial"/>
          <w:sz w:val="20"/>
          <w:szCs w:val="20"/>
        </w:rPr>
        <w:t xml:space="preserve"> polazi 5</w:t>
      </w:r>
      <w:r w:rsidR="00AD23BA">
        <w:rPr>
          <w:rFonts w:ascii="Arial" w:hAnsi="Arial" w:cs="Arial"/>
          <w:sz w:val="20"/>
          <w:szCs w:val="20"/>
        </w:rPr>
        <w:t xml:space="preserve"> učenika u jednom razrednom odjelu.</w:t>
      </w:r>
    </w:p>
    <w:p w:rsidR="00AD23BA" w:rsidRDefault="003F2899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zaposlenih je 46</w:t>
      </w:r>
      <w:r w:rsidR="00AD23BA">
        <w:rPr>
          <w:rFonts w:ascii="Arial" w:hAnsi="Arial" w:cs="Arial"/>
          <w:sz w:val="20"/>
          <w:szCs w:val="20"/>
        </w:rPr>
        <w:t>.</w:t>
      </w:r>
    </w:p>
    <w:p w:rsidR="00AD23BA" w:rsidRDefault="00AD23BA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2009. godine u školi je organiziran i produženi boravak u dvije grupe. </w:t>
      </w:r>
    </w:p>
    <w:p w:rsidR="00AD23BA" w:rsidRDefault="00AD23BA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ima sportsku dvoranu</w:t>
      </w:r>
      <w:r w:rsidR="00F36216">
        <w:rPr>
          <w:rFonts w:ascii="Arial" w:hAnsi="Arial" w:cs="Arial"/>
          <w:sz w:val="20"/>
          <w:szCs w:val="20"/>
        </w:rPr>
        <w:t>.</w:t>
      </w:r>
    </w:p>
    <w:p w:rsidR="00DA1C8E" w:rsidRDefault="00AD23BA" w:rsidP="00DA1C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Matična škola i PO </w:t>
      </w:r>
      <w:proofErr w:type="spellStart"/>
      <w:r>
        <w:rPr>
          <w:rFonts w:ascii="Arial" w:hAnsi="Arial" w:cs="Arial"/>
          <w:sz w:val="20"/>
          <w:szCs w:val="20"/>
        </w:rPr>
        <w:t>Šmrika</w:t>
      </w:r>
      <w:proofErr w:type="spellEnd"/>
      <w:r>
        <w:rPr>
          <w:rFonts w:ascii="Arial" w:hAnsi="Arial" w:cs="Arial"/>
          <w:sz w:val="20"/>
          <w:szCs w:val="20"/>
        </w:rPr>
        <w:t xml:space="preserve"> griju se na lož ulje, dok u PO </w:t>
      </w:r>
      <w:proofErr w:type="spellStart"/>
      <w:r>
        <w:rPr>
          <w:rFonts w:ascii="Arial" w:hAnsi="Arial" w:cs="Arial"/>
          <w:sz w:val="20"/>
          <w:szCs w:val="20"/>
        </w:rPr>
        <w:t>Križišće</w:t>
      </w:r>
      <w:proofErr w:type="spellEnd"/>
      <w:r>
        <w:rPr>
          <w:rFonts w:ascii="Arial" w:hAnsi="Arial" w:cs="Arial"/>
          <w:sz w:val="20"/>
          <w:szCs w:val="20"/>
        </w:rPr>
        <w:t xml:space="preserve"> na drva.</w:t>
      </w:r>
    </w:p>
    <w:p w:rsidR="00CC0ECF" w:rsidRDefault="00CC0ECF" w:rsidP="00DA1C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45B" w:rsidRDefault="0079045B" w:rsidP="00DA1C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06F" w:rsidRDefault="0060306F" w:rsidP="00F944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60306F">
        <w:rPr>
          <w:rFonts w:ascii="Arial" w:hAnsi="Arial" w:cs="Arial"/>
          <w:b/>
          <w:sz w:val="20"/>
          <w:szCs w:val="20"/>
        </w:rPr>
        <w:t>FINANCIJSKI PLAN ZA 2023-2025. GODINU:</w:t>
      </w:r>
    </w:p>
    <w:p w:rsidR="00F94434" w:rsidRPr="00F94434" w:rsidRDefault="00F94434" w:rsidP="00F944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36"/>
        <w:gridCol w:w="1512"/>
        <w:gridCol w:w="1512"/>
        <w:gridCol w:w="1512"/>
      </w:tblGrid>
      <w:tr w:rsidR="009B0B74" w:rsidRPr="009B0B74" w:rsidTr="00D7304C">
        <w:trPr>
          <w:trHeight w:val="315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9B0B74" w:rsidP="009B0B7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B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0B74" w:rsidRPr="009B0B74" w:rsidRDefault="009B0B74" w:rsidP="009B0B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B74">
              <w:rPr>
                <w:rFonts w:ascii="Arial" w:hAnsi="Arial" w:cs="Arial"/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0B74" w:rsidRPr="009B0B74" w:rsidRDefault="009B0B74" w:rsidP="009B0B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B74">
              <w:rPr>
                <w:rFonts w:ascii="Arial" w:hAnsi="Arial" w:cs="Arial"/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9B0B74" w:rsidP="009B0B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B74">
              <w:rPr>
                <w:rFonts w:ascii="Arial" w:hAnsi="Arial" w:cs="Arial"/>
                <w:b/>
                <w:bCs/>
                <w:sz w:val="20"/>
                <w:szCs w:val="20"/>
              </w:rPr>
              <w:t>2025.</w:t>
            </w:r>
          </w:p>
        </w:tc>
      </w:tr>
      <w:tr w:rsidR="009B0B74" w:rsidRPr="009B0B74" w:rsidTr="00D7304C">
        <w:trPr>
          <w:trHeight w:val="623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9B0B74" w:rsidP="009B0B7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B74">
              <w:rPr>
                <w:rFonts w:ascii="Arial" w:hAnsi="Arial" w:cs="Arial"/>
                <w:b/>
                <w:bCs/>
                <w:sz w:val="20"/>
                <w:szCs w:val="20"/>
              </w:rPr>
              <w:t>Prihodi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9B0B74" w:rsidP="00242C1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 w:rsidR="00242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149.041,94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242C1E" w:rsidP="009B0B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149.041,94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242C1E" w:rsidP="009B0B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149.041,94</w:t>
            </w:r>
          </w:p>
        </w:tc>
      </w:tr>
      <w:tr w:rsidR="009B0B74" w:rsidRPr="009B0B74" w:rsidTr="00D7304C">
        <w:trPr>
          <w:trHeight w:val="694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9B0B74" w:rsidP="009B0B7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B74">
              <w:rPr>
                <w:rFonts w:ascii="Arial" w:hAnsi="Arial" w:cs="Arial"/>
                <w:b/>
                <w:bCs/>
                <w:sz w:val="20"/>
                <w:szCs w:val="20"/>
              </w:rPr>
              <w:t>Rashodi</w:t>
            </w:r>
          </w:p>
        </w:tc>
        <w:tc>
          <w:tcPr>
            <w:tcW w:w="15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9B0B74" w:rsidP="00242C1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</w:t>
            </w:r>
            <w:r w:rsidR="00242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52.831,81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4" w:rsidRPr="00735B97" w:rsidRDefault="00242C1E" w:rsidP="00D7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5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149.041,94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B74" w:rsidRPr="00735B97" w:rsidRDefault="00242C1E" w:rsidP="00D7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5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149.041,94</w:t>
            </w:r>
          </w:p>
        </w:tc>
      </w:tr>
      <w:tr w:rsidR="009B0B74" w:rsidRPr="009B0B74" w:rsidTr="00D7304C">
        <w:trPr>
          <w:trHeight w:val="555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9B0B74" w:rsidP="009B0B7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B74">
              <w:rPr>
                <w:rFonts w:ascii="Arial" w:hAnsi="Arial" w:cs="Arial"/>
                <w:b/>
                <w:bCs/>
                <w:sz w:val="20"/>
                <w:szCs w:val="20"/>
              </w:rPr>
              <w:t>Višak/manjak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DE1374" w:rsidP="009B0B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-3.789,87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9B0B74" w:rsidP="009B0B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B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B74" w:rsidRPr="009B0B74" w:rsidRDefault="009B0B74" w:rsidP="009B0B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B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B0B74" w:rsidRPr="009B0B74" w:rsidTr="00D7304C">
        <w:trPr>
          <w:trHeight w:val="315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B74" w:rsidRPr="009B0B74" w:rsidRDefault="009B0B74" w:rsidP="009B0B7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B74">
              <w:rPr>
                <w:rFonts w:ascii="Arial" w:hAnsi="Arial" w:cs="Arial"/>
                <w:b/>
                <w:bCs/>
                <w:sz w:val="20"/>
                <w:szCs w:val="20"/>
              </w:rPr>
              <w:t>Donos viška/manjka iz prethodne godine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74" w:rsidRPr="009B0B74" w:rsidRDefault="00DE1374" w:rsidP="009B0B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3.789,87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74" w:rsidRPr="009B0B74" w:rsidRDefault="009B0B74" w:rsidP="009B0B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B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B74" w:rsidRPr="009B0B74" w:rsidRDefault="009B0B74" w:rsidP="009B0B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B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303AC2" w:rsidRDefault="00303AC2" w:rsidP="00303AC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E17D09" w:rsidRDefault="00E17D09" w:rsidP="00303AC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F5457" w:rsidRPr="008B0C09" w:rsidRDefault="007F5457" w:rsidP="007F54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0C09">
        <w:rPr>
          <w:rFonts w:ascii="Arial" w:hAnsi="Arial" w:cs="Arial"/>
          <w:sz w:val="20"/>
          <w:szCs w:val="20"/>
        </w:rPr>
        <w:t xml:space="preserve">Osnovna škola Kraljevica je proračunski korisnik u sklopu decentraliziranih funkcija pa ostvaruje prihode iz županijskog proračuna, a najveći dio odnosi se na prihode od Ministarstva znanosti i obrazovanja za plaće i ostala materijalna prava zaposlenika. Škola također ostvaruje prihode od  JLS (Grad Kraljevica), te </w:t>
      </w:r>
      <w:r w:rsidRPr="008B0C09">
        <w:rPr>
          <w:rFonts w:ascii="Arial" w:hAnsi="Arial" w:cs="Arial"/>
          <w:sz w:val="20"/>
          <w:szCs w:val="20"/>
        </w:rPr>
        <w:lastRenderedPageBreak/>
        <w:t xml:space="preserve">namjenske prihode. Ukupno škola planira ostvariti </w:t>
      </w:r>
      <w:r w:rsidRPr="00ED492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1.149.041,94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8B0C09">
        <w:rPr>
          <w:rFonts w:ascii="Arial" w:hAnsi="Arial" w:cs="Arial"/>
          <w:sz w:val="20"/>
          <w:szCs w:val="20"/>
        </w:rPr>
        <w:t>eura prihoda godišnje u narednom trogodišnjem razdoblju. Također, u 2024. i 2025. godini planira se utrošiti</w:t>
      </w:r>
      <w:r>
        <w:rPr>
          <w:rFonts w:ascii="Arial" w:hAnsi="Arial" w:cs="Arial"/>
          <w:sz w:val="20"/>
          <w:szCs w:val="20"/>
        </w:rPr>
        <w:t xml:space="preserve"> </w:t>
      </w:r>
      <w:r w:rsidRPr="00ED492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1.149.041,94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8B0C09">
        <w:rPr>
          <w:rFonts w:ascii="Arial" w:hAnsi="Arial" w:cs="Arial"/>
          <w:sz w:val="20"/>
          <w:szCs w:val="20"/>
        </w:rPr>
        <w:t>eura rashoda dok je u 2023. godini taj iznos veći za planirani donos viška iz 2022. godine i iznosi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1.152.831,81 </w:t>
      </w:r>
      <w:r w:rsidRPr="008B0C09">
        <w:rPr>
          <w:rFonts w:ascii="Arial" w:hAnsi="Arial" w:cs="Arial"/>
          <w:sz w:val="20"/>
          <w:szCs w:val="20"/>
        </w:rPr>
        <w:t xml:space="preserve">eura rashoda. Najveći dio rashoda troši se na rashode poslovanja, a manji dio na rashode za nabavu proizvedene dugotrajne imovine. </w:t>
      </w:r>
    </w:p>
    <w:p w:rsidR="0079045B" w:rsidRDefault="0079045B" w:rsidP="00303AC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E17D09" w:rsidRDefault="00E17D09" w:rsidP="00303AC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3AC2" w:rsidRPr="00303AC2" w:rsidRDefault="00303AC2" w:rsidP="00303AC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03AC2">
        <w:rPr>
          <w:rFonts w:ascii="Arial" w:hAnsi="Arial" w:cs="Arial"/>
          <w:b/>
          <w:i/>
          <w:sz w:val="24"/>
          <w:szCs w:val="24"/>
          <w:u w:val="single"/>
        </w:rPr>
        <w:t>POSEBNI DIO</w:t>
      </w:r>
    </w:p>
    <w:p w:rsidR="00DA1C8E" w:rsidRPr="00812D8A" w:rsidRDefault="00DA1C8E" w:rsidP="00DA1C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</w:t>
      </w:r>
      <w:r w:rsidR="003F2899">
        <w:rPr>
          <w:rFonts w:ascii="Arial" w:hAnsi="Arial" w:cs="Arial"/>
          <w:b/>
          <w:sz w:val="20"/>
          <w:szCs w:val="20"/>
        </w:rPr>
        <w:t>23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885480">
        <w:rPr>
          <w:rFonts w:ascii="Arial" w:hAnsi="Arial" w:cs="Arial"/>
          <w:b/>
          <w:sz w:val="20"/>
          <w:szCs w:val="20"/>
        </w:rPr>
        <w:t>2</w:t>
      </w:r>
      <w:r w:rsidR="003F2899">
        <w:rPr>
          <w:rFonts w:ascii="Arial" w:hAnsi="Arial" w:cs="Arial"/>
          <w:b/>
          <w:sz w:val="20"/>
          <w:szCs w:val="20"/>
        </w:rPr>
        <w:t>5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124" w:type="dxa"/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277"/>
        <w:gridCol w:w="1276"/>
        <w:gridCol w:w="1276"/>
        <w:gridCol w:w="1276"/>
        <w:gridCol w:w="1275"/>
        <w:gridCol w:w="1368"/>
      </w:tblGrid>
      <w:tr w:rsidR="000018A4" w:rsidRPr="00ED4927" w:rsidTr="000018A4">
        <w:trPr>
          <w:trHeight w:val="3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programa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0018A4" w:rsidRPr="00ED4927" w:rsidTr="000018A4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</w:p>
        </w:tc>
      </w:tr>
      <w:tr w:rsidR="000018A4" w:rsidRPr="00ED4927" w:rsidTr="000018A4">
        <w:trPr>
          <w:trHeight w:val="106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osnovnoškolsko obrazovanje (5301)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1.042.623,64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1.045.543,51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1.042.623,64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1.042.623,64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1.042.623,64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1.042.623,64</w:t>
            </w:r>
          </w:p>
        </w:tc>
      </w:tr>
      <w:tr w:rsidR="000018A4" w:rsidRPr="00ED4927" w:rsidTr="000018A4">
        <w:trPr>
          <w:trHeight w:val="11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Unapređenje kvalitete odgojno obrazovnog sustava (5302)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97.369,53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97.369,53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97.369,53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97.369,53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97.369,53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97.369,53</w:t>
            </w:r>
          </w:p>
        </w:tc>
      </w:tr>
      <w:tr w:rsidR="000018A4" w:rsidRPr="00ED4927" w:rsidTr="000018A4">
        <w:trPr>
          <w:trHeight w:val="85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Obilježavanje postignuća učenika i nastavnika (5306)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1.465,26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1.465,26</w:t>
            </w:r>
          </w:p>
        </w:tc>
      </w:tr>
      <w:tr w:rsidR="000018A4" w:rsidRPr="00ED4927" w:rsidTr="000018A4">
        <w:trPr>
          <w:trHeight w:val="109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Kapitalna ulaganja u odgojno obrazovnu infrastrukturu (5308)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7.583,51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8.453,51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7.583,51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7.583,51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7.583,51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7.583,51</w:t>
            </w:r>
          </w:p>
        </w:tc>
      </w:tr>
      <w:tr w:rsidR="000018A4" w:rsidRPr="00ED4927" w:rsidTr="000018A4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 razdjel: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1.149.041,94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1.152.831,81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1.149.041,94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1.149.041,94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1.149.041,94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927" w:rsidRPr="00ED4927" w:rsidRDefault="00ED4927" w:rsidP="00ED4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D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1.149.041,94</w:t>
            </w:r>
          </w:p>
        </w:tc>
      </w:tr>
    </w:tbl>
    <w:p w:rsidR="00F94434" w:rsidRDefault="00F94434" w:rsidP="001150C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96E28" w:rsidRDefault="00E96E28" w:rsidP="0079045B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05FD" w:rsidRDefault="00041292" w:rsidP="001150CA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Pr="00E96E28" w:rsidRDefault="00385535" w:rsidP="001150CA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i/>
        </w:rPr>
      </w:pPr>
      <w:r w:rsidRPr="00E96E28">
        <w:rPr>
          <w:rFonts w:ascii="Arial" w:hAnsi="Arial" w:cs="Arial"/>
          <w:b/>
          <w:i/>
        </w:rPr>
        <w:t>OSNOVNOŠKOLSKO OBRAZOVANJE</w:t>
      </w:r>
    </w:p>
    <w:p w:rsidR="00E15AEA" w:rsidRDefault="00E15AEA" w:rsidP="00E15A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AEA" w:rsidRDefault="00E15AEA" w:rsidP="00E15A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5AEA">
        <w:rPr>
          <w:rFonts w:ascii="Arial" w:hAnsi="Arial" w:cs="Arial"/>
          <w:b/>
          <w:sz w:val="20"/>
          <w:szCs w:val="20"/>
        </w:rPr>
        <w:t>SVRHA PROGRAMA</w:t>
      </w:r>
    </w:p>
    <w:p w:rsidR="00E15AEA" w:rsidRDefault="00E15AEA" w:rsidP="00E15A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AEA" w:rsidRDefault="00E15AEA" w:rsidP="00E15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15AEA">
        <w:rPr>
          <w:rFonts w:ascii="Arial" w:hAnsi="Arial" w:cs="Arial"/>
          <w:sz w:val="20"/>
          <w:szCs w:val="20"/>
        </w:rPr>
        <w:t xml:space="preserve">odizanje kvalitete osnovnoškolskog obrazovanja, podizanja materijalnih i drugih uvjeta učenika i nastavnika, razvoj stvaralačkog, kreativnog i kritičkog mišljenja, razvoj komunikacijskih sposobnosti, poštovanje mišljenja drugih, poštovanje različitosti, razvoj suradnje i odgovornosti, razvijanje i njegovanje osnovnih moralnih vrijednosti i stavova i razvoj samopoštovanja. </w:t>
      </w:r>
    </w:p>
    <w:p w:rsidR="00E15AEA" w:rsidRDefault="00E15AEA" w:rsidP="00E15A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7D09" w:rsidRDefault="00E17D09" w:rsidP="00E15A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96E28" w:rsidRDefault="00E96E28" w:rsidP="00E15A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E28">
        <w:rPr>
          <w:rFonts w:ascii="Arial" w:hAnsi="Arial" w:cs="Arial"/>
          <w:b/>
          <w:sz w:val="20"/>
          <w:szCs w:val="20"/>
        </w:rPr>
        <w:lastRenderedPageBreak/>
        <w:t>POVEZANOST PROGRAMA SA STRATEŠKIM DOKUMENTIMA</w:t>
      </w:r>
    </w:p>
    <w:p w:rsidR="00E17D09" w:rsidRPr="00E96E28" w:rsidRDefault="00E17D09" w:rsidP="00E15A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96E28" w:rsidRPr="00E96E28" w:rsidRDefault="00E96E28" w:rsidP="00E96E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E28">
        <w:rPr>
          <w:rFonts w:ascii="Arial" w:hAnsi="Arial" w:cs="Arial"/>
          <w:sz w:val="20"/>
          <w:szCs w:val="20"/>
        </w:rPr>
        <w:t>Financijski plan Škole pridonosi strateškim dokumentima Primorsko-goranske županije na slijedeći način:</w:t>
      </w:r>
    </w:p>
    <w:p w:rsidR="00E96E28" w:rsidRPr="00E96E28" w:rsidRDefault="00E96E28" w:rsidP="00E96E28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E28">
        <w:rPr>
          <w:rFonts w:ascii="Arial" w:hAnsi="Arial" w:cs="Arial"/>
          <w:sz w:val="20"/>
          <w:szCs w:val="20"/>
        </w:rPr>
        <w:t xml:space="preserve">Prioritet razvoja: 4. Obrazovani stanovnici s kompetencijama i vještinama za poslove budućnosti </w:t>
      </w:r>
    </w:p>
    <w:p w:rsidR="00E96E28" w:rsidRPr="00E96E28" w:rsidRDefault="00E96E28" w:rsidP="00E96E28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E28">
        <w:rPr>
          <w:rFonts w:ascii="Arial" w:hAnsi="Arial" w:cs="Arial"/>
          <w:sz w:val="20"/>
          <w:szCs w:val="20"/>
        </w:rPr>
        <w:t>Posebni cilj: 4.1. Razvoj modernog obrazovnog sustava prilagođenog društvenim izazovima</w:t>
      </w:r>
    </w:p>
    <w:p w:rsidR="0079045B" w:rsidRDefault="00E96E28" w:rsidP="007761F9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E28">
        <w:rPr>
          <w:rFonts w:ascii="Arial" w:hAnsi="Arial" w:cs="Arial"/>
          <w:sz w:val="20"/>
          <w:szCs w:val="20"/>
        </w:rPr>
        <w:t>Mjera: 4.1.2. Sustavno ulaganje u kvalitetu obrazovanja i usavršavanja te uvjete rada djelatnika u obrazovanju</w:t>
      </w:r>
    </w:p>
    <w:p w:rsidR="00C32CC7" w:rsidRDefault="00C32CC7" w:rsidP="00C32CC7">
      <w:pPr>
        <w:spacing w:after="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E17D09" w:rsidRDefault="00E17D09" w:rsidP="00C32CC7">
      <w:pPr>
        <w:spacing w:after="0" w:line="360" w:lineRule="auto"/>
        <w:ind w:left="7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4AEE" w:rsidRPr="0079045B" w:rsidRDefault="00434AEE" w:rsidP="007904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45B"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 w:rsidRPr="0079045B">
        <w:rPr>
          <w:rFonts w:ascii="Arial" w:hAnsi="Arial" w:cs="Arial"/>
          <w:b/>
          <w:sz w:val="20"/>
          <w:szCs w:val="20"/>
        </w:rPr>
        <w:t xml:space="preserve"> </w:t>
      </w:r>
    </w:p>
    <w:p w:rsidR="00CC503F" w:rsidRPr="00D3713E" w:rsidRDefault="00CC503F" w:rsidP="00E17D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C5EF1" w:rsidRPr="00CC5EF1" w:rsidRDefault="00CC5EF1" w:rsidP="00CC5E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Programi Škole zasnivaju se na sljedećim zakonskim i drugim pravnim osnovama: </w:t>
      </w:r>
    </w:p>
    <w:p w:rsidR="00CC5EF1" w:rsidRDefault="00CC5EF1" w:rsidP="00CC5EF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Zakon o odgoju i obrazovanju u osnovnoj i srednjoj školi (NN br. 87/08, 86/09, 92/10, 105/10, 90/11, 5/12, 16/12, 86/12, 126/12, 94/13, 152/14, 07/17, 68/18, 98/19 i 64/20), </w:t>
      </w:r>
    </w:p>
    <w:p w:rsidR="00CC5EF1" w:rsidRPr="00CC5EF1" w:rsidRDefault="00CC5EF1" w:rsidP="00CC5EF1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Državni pedagoški standard </w:t>
      </w:r>
      <w:r w:rsidRPr="00CC5EF1">
        <w:rPr>
          <w:rFonts w:ascii="Arial" w:hAnsi="Arial" w:cs="Arial"/>
          <w:sz w:val="20"/>
          <w:szCs w:val="20"/>
        </w:rPr>
        <w:t xml:space="preserve">osnovnoškolskog sustava odgoja i obrazovanja (NN 63/08 i 90/10), </w:t>
      </w:r>
    </w:p>
    <w:p w:rsidR="00CC5EF1" w:rsidRPr="00CC5EF1" w:rsidRDefault="00CC5EF1" w:rsidP="00CC5EF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Zakon o ustanovama (NN br. 76/93, 29/97, 47/99, 35/08 i 127/19), </w:t>
      </w:r>
    </w:p>
    <w:p w:rsidR="00CC5EF1" w:rsidRPr="00CC5EF1" w:rsidRDefault="00CC5EF1" w:rsidP="00CC5EF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Zakon o proračunu (NN br. 144/21), </w:t>
      </w:r>
    </w:p>
    <w:p w:rsidR="00CC5EF1" w:rsidRPr="00CC5EF1" w:rsidRDefault="00CC5EF1" w:rsidP="00CC5EF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Pravilnik o proračunskim klasifikacijama (NN br. 26/10, 120/13 i 1/20),  </w:t>
      </w:r>
    </w:p>
    <w:p w:rsidR="00CC5EF1" w:rsidRPr="00CC5EF1" w:rsidRDefault="00CC5EF1" w:rsidP="00CC5EF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Pravilnik o proračunskom računovodstvu i računskom planu (NN br. 124/14, 115/15, 87/16, 3/18, 126/19 i 108/20), </w:t>
      </w:r>
    </w:p>
    <w:p w:rsidR="00CC5EF1" w:rsidRPr="00CC5EF1" w:rsidRDefault="00CC5EF1" w:rsidP="00CC5EF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Zakon o fiskalnoj odgovornosti (NN br. 111/18), </w:t>
      </w:r>
    </w:p>
    <w:p w:rsidR="00CC5EF1" w:rsidRPr="00CC5EF1" w:rsidRDefault="00CC5EF1" w:rsidP="00CC5EF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Uredba o sastavljanju i predaji Izjave o fiskalnoj odgovornosti i izvještaja o primjeni fiskalnih pravila (NN br. 95/19), </w:t>
      </w:r>
    </w:p>
    <w:p w:rsidR="00CC5EF1" w:rsidRPr="00CC5EF1" w:rsidRDefault="00CC5EF1" w:rsidP="00CC5EF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Temeljni kolektivni ugovor za službenike i namještenike u javnim službama (NN br. 56/22), </w:t>
      </w:r>
    </w:p>
    <w:p w:rsidR="00CC5EF1" w:rsidRPr="00CC5EF1" w:rsidRDefault="00CC5EF1" w:rsidP="00CC5EF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>Kolek</w:t>
      </w:r>
      <w:r w:rsidR="009140CA">
        <w:rPr>
          <w:rFonts w:ascii="Arial" w:hAnsi="Arial" w:cs="Arial"/>
          <w:sz w:val="20"/>
          <w:szCs w:val="20"/>
        </w:rPr>
        <w:t>tivni ugovor za zaposlenike u osnovnoškolskim</w:t>
      </w:r>
      <w:r w:rsidRPr="00CC5EF1">
        <w:rPr>
          <w:rFonts w:ascii="Arial" w:hAnsi="Arial" w:cs="Arial"/>
          <w:sz w:val="20"/>
          <w:szCs w:val="20"/>
        </w:rPr>
        <w:t xml:space="preserve"> ustanovama (NN br. 51/2018),</w:t>
      </w:r>
    </w:p>
    <w:p w:rsidR="00CC5EF1" w:rsidRDefault="00CC5EF1" w:rsidP="00CC5EF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Upute proračunskim korisnicima za izradu proračuna Primorsko-goranske županije za razdoblje 2023. - 2025. godine (klasa;053-01/22-01/37, </w:t>
      </w:r>
      <w:proofErr w:type="spellStart"/>
      <w:r w:rsidRPr="00CC5EF1">
        <w:rPr>
          <w:rFonts w:ascii="Arial" w:hAnsi="Arial" w:cs="Arial"/>
          <w:sz w:val="20"/>
          <w:szCs w:val="20"/>
        </w:rPr>
        <w:t>urbroj</w:t>
      </w:r>
      <w:proofErr w:type="spellEnd"/>
      <w:r w:rsidRPr="00CC5EF1">
        <w:rPr>
          <w:rFonts w:ascii="Arial" w:hAnsi="Arial" w:cs="Arial"/>
          <w:sz w:val="20"/>
          <w:szCs w:val="20"/>
        </w:rPr>
        <w:t>: 2170-05/9-22-42),</w:t>
      </w:r>
    </w:p>
    <w:p w:rsidR="009140CA" w:rsidRPr="009140CA" w:rsidRDefault="009140CA" w:rsidP="009140CA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140CA">
        <w:rPr>
          <w:rFonts w:ascii="Arial" w:hAnsi="Arial" w:cs="Arial"/>
          <w:color w:val="000000" w:themeColor="text1"/>
          <w:sz w:val="20"/>
          <w:szCs w:val="20"/>
        </w:rPr>
        <w:t>Pravilnik o kriterijima za financiranje programa iznad minimalnog zakonskog standarda ustanovama školstva kojima je osnivač PGŽ</w:t>
      </w:r>
    </w:p>
    <w:p w:rsidR="00CC5EF1" w:rsidRPr="00CC5EF1" w:rsidRDefault="00CC5EF1" w:rsidP="00CC5EF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>Godišnji izvedbeni odgojno – obrazovni plan i program rada za školsku godinu 2022./2023. (skraćeno:GPP).</w:t>
      </w:r>
    </w:p>
    <w:p w:rsidR="00B36200" w:rsidRDefault="00B36200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3B33" w:rsidRPr="00434AEE" w:rsidRDefault="00D73B33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2D8A" w:rsidRDefault="00B36200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9213B0" w:rsidRDefault="009213B0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13B0" w:rsidRDefault="009213B0" w:rsidP="009213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donosi</w:t>
      </w:r>
      <w:r w:rsidRPr="009213B0">
        <w:rPr>
          <w:rFonts w:ascii="Arial" w:hAnsi="Arial" w:cs="Arial"/>
          <w:sz w:val="20"/>
          <w:szCs w:val="20"/>
        </w:rPr>
        <w:t xml:space="preserve"> godišnje operativne planove (GPP i školski kurikulum) prema planu i programu koje je donijelo Ministarstvo znanosti i obrazovanja. Strateške planove donosi Ministarstvo znanosti i obrazovanja te Primorsko-goranska županija – osnivač Škole. </w:t>
      </w:r>
    </w:p>
    <w:p w:rsidR="00D02C5B" w:rsidRDefault="00D02C5B" w:rsidP="009213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13B0" w:rsidRPr="009213B0" w:rsidRDefault="009213B0" w:rsidP="009213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13B0">
        <w:rPr>
          <w:rFonts w:ascii="Arial" w:hAnsi="Arial" w:cs="Arial"/>
          <w:sz w:val="20"/>
          <w:szCs w:val="20"/>
        </w:rPr>
        <w:lastRenderedPageBreak/>
        <w:t xml:space="preserve">Upravni odjel za odgoj i obrazovanje PGŽ dostavio je Školi Upute za izradu proračuna za razdoblje 2023.–2025. godine kao i okvirne prijedloge opsega financijskih planova korisnika po godinama za financiranje decentraliziranih funkcija. </w:t>
      </w:r>
    </w:p>
    <w:p w:rsidR="009213B0" w:rsidRDefault="009213B0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13B0" w:rsidRDefault="009213B0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se p</w:t>
      </w:r>
      <w:r w:rsidRPr="009213B0">
        <w:rPr>
          <w:rFonts w:ascii="Arial" w:hAnsi="Arial" w:cs="Arial"/>
          <w:sz w:val="20"/>
          <w:szCs w:val="20"/>
        </w:rPr>
        <w:t xml:space="preserve">rilikom </w:t>
      </w:r>
      <w:r>
        <w:rPr>
          <w:rFonts w:ascii="Arial" w:hAnsi="Arial" w:cs="Arial"/>
          <w:sz w:val="20"/>
          <w:szCs w:val="20"/>
        </w:rPr>
        <w:t>planiranja m</w:t>
      </w:r>
      <w:r w:rsidR="001A5ED7">
        <w:rPr>
          <w:rFonts w:ascii="Arial" w:hAnsi="Arial" w:cs="Arial"/>
          <w:sz w:val="20"/>
          <w:szCs w:val="20"/>
        </w:rPr>
        <w:t>aterijalni</w:t>
      </w:r>
      <w:r>
        <w:rPr>
          <w:rFonts w:ascii="Arial" w:hAnsi="Arial" w:cs="Arial"/>
          <w:sz w:val="20"/>
          <w:szCs w:val="20"/>
        </w:rPr>
        <w:t>h</w:t>
      </w:r>
      <w:r w:rsidR="001A5ED7">
        <w:rPr>
          <w:rFonts w:ascii="Arial" w:hAnsi="Arial" w:cs="Arial"/>
          <w:sz w:val="20"/>
          <w:szCs w:val="20"/>
        </w:rPr>
        <w:t xml:space="preserve"> i financijski</w:t>
      </w:r>
      <w:r>
        <w:rPr>
          <w:rFonts w:ascii="Arial" w:hAnsi="Arial" w:cs="Arial"/>
          <w:sz w:val="20"/>
          <w:szCs w:val="20"/>
        </w:rPr>
        <w:t>h</w:t>
      </w:r>
      <w:r w:rsidR="001A5E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rashoda pridržava</w:t>
      </w:r>
      <w:r w:rsidR="003855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razine</w:t>
      </w:r>
      <w:r w:rsidR="001A5ED7">
        <w:rPr>
          <w:rFonts w:ascii="Arial" w:hAnsi="Arial" w:cs="Arial"/>
          <w:sz w:val="20"/>
          <w:szCs w:val="20"/>
        </w:rPr>
        <w:t xml:space="preserve"> iskazanih sredstava u Okvirnom prijedlogu opsega financijskih p</w:t>
      </w:r>
      <w:r w:rsidR="002908C1">
        <w:rPr>
          <w:rFonts w:ascii="Arial" w:hAnsi="Arial" w:cs="Arial"/>
          <w:sz w:val="20"/>
          <w:szCs w:val="20"/>
        </w:rPr>
        <w:t>lanova ustanova osnovnog školstva</w:t>
      </w:r>
      <w:r w:rsidR="001A5ED7">
        <w:rPr>
          <w:rFonts w:ascii="Arial" w:hAnsi="Arial" w:cs="Arial"/>
          <w:sz w:val="20"/>
          <w:szCs w:val="20"/>
        </w:rPr>
        <w:t xml:space="preserve"> PGŽ</w:t>
      </w:r>
      <w:r>
        <w:rPr>
          <w:rFonts w:ascii="Arial" w:hAnsi="Arial" w:cs="Arial"/>
          <w:sz w:val="20"/>
          <w:szCs w:val="20"/>
        </w:rPr>
        <w:t xml:space="preserve"> za decentralizirane funkcije. </w:t>
      </w:r>
      <w:r w:rsidR="004F06E1">
        <w:rPr>
          <w:rFonts w:ascii="Arial" w:hAnsi="Arial" w:cs="Arial"/>
          <w:sz w:val="20"/>
          <w:szCs w:val="20"/>
        </w:rPr>
        <w:t>Prema tome prihodi za decentr</w:t>
      </w:r>
      <w:r w:rsidR="00D40A08">
        <w:rPr>
          <w:rFonts w:ascii="Arial" w:hAnsi="Arial" w:cs="Arial"/>
          <w:sz w:val="20"/>
          <w:szCs w:val="20"/>
        </w:rPr>
        <w:t xml:space="preserve">alizirane funkcije iznose </w:t>
      </w:r>
      <w:r w:rsidR="00B3047E">
        <w:rPr>
          <w:rFonts w:ascii="Arial" w:hAnsi="Arial" w:cs="Arial"/>
          <w:sz w:val="20"/>
          <w:szCs w:val="20"/>
        </w:rPr>
        <w:t>85.111</w:t>
      </w:r>
      <w:r w:rsidR="00D7304C">
        <w:rPr>
          <w:rFonts w:ascii="Arial" w:hAnsi="Arial" w:cs="Arial"/>
          <w:sz w:val="20"/>
          <w:szCs w:val="20"/>
        </w:rPr>
        <w:t>,30 eura, od toga su 4.814,00 eura dodatno odobrena sredstva.</w:t>
      </w:r>
    </w:p>
    <w:p w:rsidR="009213B0" w:rsidRDefault="009213B0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5ED7" w:rsidRDefault="001A5ED7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Sredstva iz vlastitih prihoda, najam školske dvorane planirana su prema Ugovorima o najmu na </w:t>
      </w:r>
      <w:r w:rsidR="00535AA6">
        <w:rPr>
          <w:rFonts w:ascii="Arial" w:hAnsi="Arial" w:cs="Arial"/>
          <w:sz w:val="20"/>
          <w:szCs w:val="20"/>
        </w:rPr>
        <w:t>temelju</w:t>
      </w:r>
      <w:r>
        <w:rPr>
          <w:rFonts w:ascii="Arial" w:hAnsi="Arial" w:cs="Arial"/>
          <w:sz w:val="20"/>
          <w:szCs w:val="20"/>
        </w:rPr>
        <w:t xml:space="preserve"> </w:t>
      </w:r>
      <w:r w:rsidR="00385535">
        <w:rPr>
          <w:rFonts w:ascii="Arial" w:hAnsi="Arial" w:cs="Arial"/>
          <w:sz w:val="20"/>
          <w:szCs w:val="20"/>
        </w:rPr>
        <w:t>broja sklopljenih</w:t>
      </w:r>
      <w:r w:rsidR="0024364A">
        <w:rPr>
          <w:rFonts w:ascii="Arial" w:hAnsi="Arial" w:cs="Arial"/>
          <w:sz w:val="20"/>
          <w:szCs w:val="20"/>
        </w:rPr>
        <w:t xml:space="preserve"> ugovora </w:t>
      </w:r>
      <w:r w:rsidR="00A036D5">
        <w:rPr>
          <w:rFonts w:ascii="Arial" w:hAnsi="Arial" w:cs="Arial"/>
          <w:sz w:val="20"/>
          <w:szCs w:val="20"/>
        </w:rPr>
        <w:t>za 2023. godinu</w:t>
      </w:r>
      <w:r w:rsidR="000D06DB">
        <w:rPr>
          <w:rFonts w:ascii="Arial" w:hAnsi="Arial" w:cs="Arial"/>
          <w:sz w:val="20"/>
          <w:szCs w:val="20"/>
        </w:rPr>
        <w:t>, te iznose 4.000,00 eura.</w:t>
      </w:r>
      <w:r w:rsidR="00FC7E4F">
        <w:rPr>
          <w:rFonts w:ascii="Arial" w:hAnsi="Arial" w:cs="Arial"/>
          <w:sz w:val="20"/>
          <w:szCs w:val="20"/>
        </w:rPr>
        <w:t xml:space="preserve"> Od toga se 2.612,34 eura planira utrošiti na program osiguravanje uvjeta rada.</w:t>
      </w:r>
    </w:p>
    <w:p w:rsidR="000D06DB" w:rsidRDefault="000D06DB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0927" w:rsidRDefault="000D06DB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06DB">
        <w:rPr>
          <w:rFonts w:ascii="Arial" w:hAnsi="Arial" w:cs="Arial"/>
          <w:sz w:val="20"/>
          <w:szCs w:val="20"/>
        </w:rPr>
        <w:t xml:space="preserve">Prihodi za posebne namjene </w:t>
      </w:r>
      <w:r>
        <w:rPr>
          <w:rFonts w:ascii="Arial" w:hAnsi="Arial" w:cs="Arial"/>
          <w:sz w:val="20"/>
          <w:szCs w:val="20"/>
        </w:rPr>
        <w:t>odnose s</w:t>
      </w:r>
      <w:r w:rsidR="004C1712">
        <w:rPr>
          <w:rFonts w:ascii="Arial" w:hAnsi="Arial" w:cs="Arial"/>
          <w:sz w:val="20"/>
          <w:szCs w:val="20"/>
        </w:rPr>
        <w:t>e na prihode od školske marende i</w:t>
      </w:r>
      <w:r>
        <w:rPr>
          <w:rFonts w:ascii="Arial" w:hAnsi="Arial" w:cs="Arial"/>
          <w:sz w:val="20"/>
          <w:szCs w:val="20"/>
        </w:rPr>
        <w:t xml:space="preserve"> </w:t>
      </w:r>
      <w:r w:rsidR="00920927">
        <w:rPr>
          <w:rFonts w:ascii="Arial" w:hAnsi="Arial" w:cs="Arial"/>
          <w:sz w:val="20"/>
          <w:szCs w:val="20"/>
        </w:rPr>
        <w:t>ostale prihodi za posebne namjene.</w:t>
      </w:r>
    </w:p>
    <w:p w:rsidR="001A5ED7" w:rsidRDefault="001A5ED7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Prehrana učenika organizira se u </w:t>
      </w:r>
      <w:r w:rsidR="001574FA">
        <w:rPr>
          <w:rFonts w:ascii="Arial" w:hAnsi="Arial" w:cs="Arial"/>
          <w:sz w:val="20"/>
          <w:szCs w:val="20"/>
        </w:rPr>
        <w:t>opremljenoj školsko</w:t>
      </w:r>
      <w:r w:rsidR="0024364A">
        <w:rPr>
          <w:rFonts w:ascii="Arial" w:hAnsi="Arial" w:cs="Arial"/>
          <w:sz w:val="20"/>
          <w:szCs w:val="20"/>
        </w:rPr>
        <w:t>j kuhinji, po cijeni obroka od 10</w:t>
      </w:r>
      <w:r w:rsidR="001574FA">
        <w:rPr>
          <w:rFonts w:ascii="Arial" w:hAnsi="Arial" w:cs="Arial"/>
          <w:sz w:val="20"/>
          <w:szCs w:val="20"/>
        </w:rPr>
        <w:t xml:space="preserve">,00 </w:t>
      </w:r>
      <w:r w:rsidR="004244D5">
        <w:rPr>
          <w:rFonts w:ascii="Arial" w:hAnsi="Arial" w:cs="Arial"/>
          <w:sz w:val="20"/>
          <w:szCs w:val="20"/>
        </w:rPr>
        <w:t>kn</w:t>
      </w:r>
      <w:r w:rsidR="001574FA">
        <w:rPr>
          <w:rFonts w:ascii="Arial" w:hAnsi="Arial" w:cs="Arial"/>
          <w:sz w:val="20"/>
          <w:szCs w:val="20"/>
        </w:rPr>
        <w:t>. Planirana sredstva</w:t>
      </w:r>
      <w:r w:rsidR="0024364A">
        <w:rPr>
          <w:rFonts w:ascii="Arial" w:hAnsi="Arial" w:cs="Arial"/>
          <w:sz w:val="20"/>
          <w:szCs w:val="20"/>
        </w:rPr>
        <w:t xml:space="preserve"> u iznosu od</w:t>
      </w:r>
      <w:r w:rsidR="001574FA">
        <w:rPr>
          <w:rFonts w:ascii="Arial" w:hAnsi="Arial" w:cs="Arial"/>
          <w:sz w:val="20"/>
          <w:szCs w:val="20"/>
        </w:rPr>
        <w:t xml:space="preserve"> </w:t>
      </w:r>
      <w:r w:rsidR="0024364A">
        <w:rPr>
          <w:rFonts w:ascii="Arial" w:hAnsi="Arial" w:cs="Arial"/>
          <w:sz w:val="20"/>
          <w:szCs w:val="20"/>
        </w:rPr>
        <w:t xml:space="preserve">29.421,83 eura </w:t>
      </w:r>
      <w:r w:rsidR="001574FA">
        <w:rPr>
          <w:rFonts w:ascii="Arial" w:hAnsi="Arial" w:cs="Arial"/>
          <w:sz w:val="20"/>
          <w:szCs w:val="20"/>
        </w:rPr>
        <w:t>odnose se na namirnice</w:t>
      </w:r>
      <w:r w:rsidR="0024364A">
        <w:rPr>
          <w:rFonts w:ascii="Arial" w:hAnsi="Arial" w:cs="Arial"/>
          <w:sz w:val="20"/>
          <w:szCs w:val="20"/>
        </w:rPr>
        <w:t xml:space="preserve"> za pripremu marende.</w:t>
      </w:r>
    </w:p>
    <w:p w:rsidR="00920927" w:rsidRDefault="00920927" w:rsidP="009209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Ostali prihodi za posebne namjene</w:t>
      </w:r>
      <w:r w:rsidRPr="00A036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vezani su</w:t>
      </w:r>
      <w:r w:rsidRPr="000D06DB">
        <w:rPr>
          <w:rFonts w:ascii="Arial" w:hAnsi="Arial" w:cs="Arial"/>
          <w:sz w:val="20"/>
          <w:szCs w:val="20"/>
        </w:rPr>
        <w:t xml:space="preserve"> za realizaciju putovanja učenika u pratnji nastavnika (stručne ekskurzije, terenska nastava i sl.)</w:t>
      </w:r>
      <w:r>
        <w:rPr>
          <w:rFonts w:ascii="Arial" w:hAnsi="Arial" w:cs="Arial"/>
          <w:sz w:val="20"/>
          <w:szCs w:val="20"/>
        </w:rPr>
        <w:t>, te su planirani u iznosu od 6.7</w:t>
      </w:r>
      <w:r w:rsidRPr="000D06DB">
        <w:rPr>
          <w:rFonts w:ascii="Arial" w:hAnsi="Arial" w:cs="Arial"/>
          <w:sz w:val="20"/>
          <w:szCs w:val="20"/>
        </w:rPr>
        <w:t>00,00 eura</w:t>
      </w:r>
      <w:r>
        <w:rPr>
          <w:rFonts w:ascii="Arial" w:hAnsi="Arial" w:cs="Arial"/>
          <w:sz w:val="20"/>
          <w:szCs w:val="20"/>
        </w:rPr>
        <w:t>.</w:t>
      </w:r>
    </w:p>
    <w:p w:rsidR="00A036D5" w:rsidRDefault="00A036D5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4B3F" w:rsidRDefault="00D14B3F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državnog proračuna planirano je prihoda u iznosu od </w:t>
      </w:r>
      <w:r w:rsidR="004244D5">
        <w:rPr>
          <w:rFonts w:ascii="Arial" w:hAnsi="Arial" w:cs="Arial"/>
          <w:sz w:val="20"/>
          <w:szCs w:val="20"/>
        </w:rPr>
        <w:t>878.255,20</w:t>
      </w:r>
      <w:r w:rsidR="004E1D46">
        <w:rPr>
          <w:rFonts w:ascii="Arial" w:hAnsi="Arial" w:cs="Arial"/>
          <w:sz w:val="20"/>
          <w:szCs w:val="20"/>
        </w:rPr>
        <w:t xml:space="preserve"> </w:t>
      </w:r>
      <w:r w:rsidR="00BC1370">
        <w:rPr>
          <w:rFonts w:ascii="Arial" w:hAnsi="Arial" w:cs="Arial"/>
          <w:sz w:val="20"/>
          <w:szCs w:val="20"/>
        </w:rPr>
        <w:t xml:space="preserve">eura </w:t>
      </w:r>
      <w:r w:rsidR="004E1D46">
        <w:rPr>
          <w:rFonts w:ascii="Arial" w:hAnsi="Arial" w:cs="Arial"/>
          <w:sz w:val="20"/>
          <w:szCs w:val="20"/>
        </w:rPr>
        <w:t>za financiranje rashoda za bruto plaće, doprinose na plaću</w:t>
      </w:r>
      <w:r w:rsidR="004F36BB">
        <w:rPr>
          <w:rFonts w:ascii="Arial" w:hAnsi="Arial" w:cs="Arial"/>
          <w:sz w:val="20"/>
          <w:szCs w:val="20"/>
        </w:rPr>
        <w:t>, prijevoz zaposlenika</w:t>
      </w:r>
      <w:r w:rsidR="004E1D46">
        <w:rPr>
          <w:rFonts w:ascii="Arial" w:hAnsi="Arial" w:cs="Arial"/>
          <w:sz w:val="20"/>
          <w:szCs w:val="20"/>
        </w:rPr>
        <w:t xml:space="preserve"> i ostalih materijalnih prava zaposlenika. </w:t>
      </w:r>
      <w:r w:rsidR="001B43D1">
        <w:rPr>
          <w:rFonts w:ascii="Arial" w:hAnsi="Arial" w:cs="Arial"/>
          <w:sz w:val="20"/>
          <w:szCs w:val="20"/>
        </w:rPr>
        <w:t>Također je planirana nabava udžbenika.</w:t>
      </w:r>
    </w:p>
    <w:p w:rsidR="00501BAA" w:rsidRDefault="00501BAA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1245" w:rsidRPr="00242C1E" w:rsidRDefault="00501BAA" w:rsidP="00242C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BAA">
        <w:rPr>
          <w:rFonts w:ascii="Arial" w:hAnsi="Arial" w:cs="Arial"/>
          <w:sz w:val="20"/>
          <w:szCs w:val="20"/>
        </w:rPr>
        <w:t>Tekuće pomoći iz proračuna JLP(R)S koji im nije</w:t>
      </w:r>
      <w:r>
        <w:rPr>
          <w:rFonts w:ascii="Arial" w:hAnsi="Arial" w:cs="Arial"/>
          <w:sz w:val="20"/>
          <w:szCs w:val="20"/>
        </w:rPr>
        <w:t xml:space="preserve"> nadležan – prihodi Grada Kraljevice</w:t>
      </w:r>
      <w:r w:rsidR="00242C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odnose </w:t>
      </w:r>
      <w:r w:rsidR="00FC7E4F">
        <w:rPr>
          <w:rFonts w:ascii="Arial" w:hAnsi="Arial" w:cs="Arial"/>
          <w:sz w:val="20"/>
          <w:szCs w:val="20"/>
        </w:rPr>
        <w:t xml:space="preserve">se na financiranje </w:t>
      </w:r>
      <w:r w:rsidR="001B43D1">
        <w:rPr>
          <w:rFonts w:ascii="Arial" w:hAnsi="Arial" w:cs="Arial"/>
          <w:sz w:val="20"/>
          <w:szCs w:val="20"/>
        </w:rPr>
        <w:t>radnih bilježnica.</w:t>
      </w:r>
    </w:p>
    <w:p w:rsidR="00611245" w:rsidRPr="00501BAA" w:rsidRDefault="00611245" w:rsidP="00501B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27C5" w:rsidRDefault="00B727C5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7DF3" w:rsidRDefault="00377DF3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0F570B" w:rsidRPr="000F570B" w:rsidRDefault="000F570B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4573" w:rsidRPr="008D7DB0" w:rsidRDefault="000F570B" w:rsidP="003D45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4573">
        <w:rPr>
          <w:rFonts w:ascii="Arial" w:hAnsi="Arial" w:cs="Arial"/>
          <w:sz w:val="20"/>
          <w:szCs w:val="20"/>
        </w:rPr>
        <w:t xml:space="preserve">Prošlogodišnji plan i program je ostvaren u cijelosti. Ostvareni su svi uvjeti koji su omogućili realizaciju nastavnog programa. </w:t>
      </w:r>
    </w:p>
    <w:p w:rsidR="003D4573" w:rsidRPr="008D7DB0" w:rsidRDefault="003D4573" w:rsidP="003D45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4573" w:rsidRPr="008D7DB0" w:rsidRDefault="003D4573" w:rsidP="003D45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7DB0">
        <w:rPr>
          <w:rFonts w:ascii="Arial" w:hAnsi="Arial" w:cs="Arial"/>
          <w:sz w:val="20"/>
          <w:szCs w:val="20"/>
        </w:rPr>
        <w:t xml:space="preserve">Školske godine 2021./2022. </w:t>
      </w:r>
      <w:r>
        <w:rPr>
          <w:rFonts w:ascii="Arial" w:hAnsi="Arial" w:cs="Arial"/>
          <w:sz w:val="20"/>
          <w:szCs w:val="20"/>
        </w:rPr>
        <w:t>z</w:t>
      </w:r>
      <w:r w:rsidRPr="008D7DB0">
        <w:rPr>
          <w:rFonts w:ascii="Arial" w:hAnsi="Arial" w:cs="Arial"/>
          <w:sz w:val="20"/>
          <w:szCs w:val="20"/>
        </w:rPr>
        <w:t>aposlenici Škole pohađali su različite seminare i skupove s ciljem stručnog usavršavanja</w:t>
      </w:r>
      <w:r>
        <w:rPr>
          <w:rFonts w:ascii="Arial" w:hAnsi="Arial" w:cs="Arial"/>
          <w:sz w:val="20"/>
          <w:szCs w:val="20"/>
        </w:rPr>
        <w:t xml:space="preserve"> (Županijska stručna vijeća, skupovi u organizaciji AZOO-a, pedagoginja i socijalna pedagoginja sudjelovale su na Međunarodnoj konferenciji</w:t>
      </w:r>
      <w:r w:rsidRPr="004E2F09">
        <w:rPr>
          <w:rFonts w:ascii="Arial" w:hAnsi="Arial" w:cs="Arial"/>
          <w:sz w:val="20"/>
          <w:szCs w:val="20"/>
        </w:rPr>
        <w:t xml:space="preserve"> - Pogled u učionicu</w:t>
      </w:r>
      <w:r>
        <w:rPr>
          <w:rFonts w:ascii="Arial" w:hAnsi="Arial" w:cs="Arial"/>
          <w:sz w:val="20"/>
          <w:szCs w:val="20"/>
        </w:rPr>
        <w:t>)</w:t>
      </w:r>
      <w:r w:rsidRPr="008D7DB0">
        <w:rPr>
          <w:rFonts w:ascii="Arial" w:hAnsi="Arial" w:cs="Arial"/>
          <w:sz w:val="20"/>
          <w:szCs w:val="20"/>
        </w:rPr>
        <w:t xml:space="preserve"> i podizanja nastavnog standarda te osigurav</w:t>
      </w:r>
      <w:r>
        <w:rPr>
          <w:rFonts w:ascii="Arial" w:hAnsi="Arial" w:cs="Arial"/>
          <w:sz w:val="20"/>
          <w:szCs w:val="20"/>
        </w:rPr>
        <w:t>anja što uspješnijeg poslovanja.</w:t>
      </w:r>
    </w:p>
    <w:p w:rsidR="003D4573" w:rsidRPr="008D7DB0" w:rsidRDefault="003D4573" w:rsidP="003D45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4573" w:rsidRDefault="003D4573" w:rsidP="003D45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7DB0">
        <w:rPr>
          <w:rFonts w:ascii="Arial" w:hAnsi="Arial" w:cs="Arial"/>
          <w:sz w:val="20"/>
          <w:szCs w:val="20"/>
        </w:rPr>
        <w:lastRenderedPageBreak/>
        <w:t>Učenici su kroz razne projekte i slobodne aktivnosti</w:t>
      </w:r>
      <w:r>
        <w:rPr>
          <w:rFonts w:ascii="Arial" w:hAnsi="Arial" w:cs="Arial"/>
          <w:sz w:val="20"/>
          <w:szCs w:val="20"/>
        </w:rPr>
        <w:t xml:space="preserve"> i natjecanja</w:t>
      </w:r>
      <w:r w:rsidRPr="008D7DB0">
        <w:rPr>
          <w:rFonts w:ascii="Arial" w:hAnsi="Arial" w:cs="Arial"/>
          <w:sz w:val="20"/>
          <w:szCs w:val="20"/>
        </w:rPr>
        <w:t xml:space="preserve"> poticani na kreativno izražavanje, razvoj društvenih vještina te razvijanje pozitivnih vrijednosti poput međusobnog poštivanja, strpljivosti, timskog rada, individualne odgovornosti i poštivanje pravila.</w:t>
      </w:r>
      <w:r>
        <w:rPr>
          <w:rFonts w:ascii="Arial" w:hAnsi="Arial" w:cs="Arial"/>
          <w:sz w:val="20"/>
          <w:szCs w:val="20"/>
        </w:rPr>
        <w:t xml:space="preserve"> Učenici su sudjelovali na </w:t>
      </w:r>
      <w:r w:rsidR="00C05E5B">
        <w:rPr>
          <w:rFonts w:ascii="Arial" w:hAnsi="Arial" w:cs="Arial"/>
          <w:sz w:val="20"/>
          <w:szCs w:val="20"/>
        </w:rPr>
        <w:t xml:space="preserve">mnogim natjecanjima na školskoj, </w:t>
      </w:r>
      <w:r>
        <w:rPr>
          <w:rFonts w:ascii="Arial" w:hAnsi="Arial" w:cs="Arial"/>
          <w:sz w:val="20"/>
          <w:szCs w:val="20"/>
        </w:rPr>
        <w:t xml:space="preserve"> županijskoj i državnoj razini (informatika, matematika, hrvatski jezik, engleski jezik, talijanski jezik, </w:t>
      </w:r>
      <w:proofErr w:type="spellStart"/>
      <w:r>
        <w:rPr>
          <w:rFonts w:ascii="Arial" w:hAnsi="Arial" w:cs="Arial"/>
          <w:sz w:val="20"/>
          <w:szCs w:val="20"/>
        </w:rPr>
        <w:t>Lidrano</w:t>
      </w:r>
      <w:proofErr w:type="spellEnd"/>
      <w:r>
        <w:rPr>
          <w:rFonts w:ascii="Arial" w:hAnsi="Arial" w:cs="Arial"/>
          <w:sz w:val="20"/>
          <w:szCs w:val="20"/>
        </w:rPr>
        <w:t>, vjeronauk itd.). Izniman rezultat postignut je na državnom natjecanju iz Informatike na kojem je učenik 5. razreda naše škole, osvojio 1. mjesto.</w:t>
      </w:r>
    </w:p>
    <w:p w:rsidR="003D4573" w:rsidRDefault="003D4573" w:rsidP="003D45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4573" w:rsidRPr="00453F34" w:rsidRDefault="003D4573" w:rsidP="003D4573">
      <w:pPr>
        <w:pStyle w:val="Bezproreda1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3F34">
        <w:rPr>
          <w:rFonts w:ascii="Arial" w:eastAsiaTheme="minorHAnsi" w:hAnsi="Arial" w:cs="Arial"/>
          <w:sz w:val="20"/>
          <w:szCs w:val="20"/>
          <w:lang w:eastAsia="en-US"/>
        </w:rPr>
        <w:t>Škola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je</w:t>
      </w:r>
      <w:r w:rsidRPr="00453F34">
        <w:rPr>
          <w:rFonts w:ascii="Arial" w:eastAsiaTheme="minorHAnsi" w:hAnsi="Arial" w:cs="Arial"/>
          <w:sz w:val="20"/>
          <w:szCs w:val="20"/>
          <w:lang w:eastAsia="en-US"/>
        </w:rPr>
        <w:t xml:space="preserve"> provodi</w:t>
      </w:r>
      <w:r>
        <w:rPr>
          <w:rFonts w:ascii="Arial" w:eastAsiaTheme="minorHAnsi" w:hAnsi="Arial" w:cs="Arial"/>
          <w:sz w:val="20"/>
          <w:szCs w:val="20"/>
          <w:lang w:eastAsia="en-US"/>
        </w:rPr>
        <w:t>la</w:t>
      </w:r>
      <w:r w:rsidRPr="00453F34">
        <w:rPr>
          <w:rFonts w:ascii="Arial" w:eastAsiaTheme="minorHAnsi" w:hAnsi="Arial" w:cs="Arial"/>
          <w:sz w:val="20"/>
          <w:szCs w:val="20"/>
          <w:lang w:eastAsia="en-US"/>
        </w:rPr>
        <w:t xml:space="preserve"> preventivne programe kroz neposredni pedagoški rad, educiranje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453F34">
        <w:rPr>
          <w:rFonts w:ascii="Arial" w:eastAsiaTheme="minorHAnsi" w:hAnsi="Arial" w:cs="Arial"/>
          <w:sz w:val="20"/>
          <w:szCs w:val="20"/>
          <w:lang w:eastAsia="en-US"/>
        </w:rPr>
        <w:t xml:space="preserve"> plakati</w:t>
      </w:r>
      <w:r>
        <w:rPr>
          <w:rFonts w:ascii="Arial" w:eastAsiaTheme="minorHAnsi" w:hAnsi="Arial" w:cs="Arial"/>
          <w:sz w:val="20"/>
          <w:szCs w:val="20"/>
          <w:lang w:eastAsia="en-US"/>
        </w:rPr>
        <w:t>ranjem i usmenim obavijestima, primjenjivanjem</w:t>
      </w:r>
      <w:r w:rsidRPr="00453F34">
        <w:rPr>
          <w:rFonts w:ascii="Arial" w:eastAsiaTheme="minorHAnsi" w:hAnsi="Arial" w:cs="Arial"/>
          <w:sz w:val="20"/>
          <w:szCs w:val="20"/>
          <w:lang w:eastAsia="en-US"/>
        </w:rPr>
        <w:t xml:space="preserve"> odredbe Protokola o postupanju u slučaju nasilja, kontaktira</w:t>
      </w:r>
      <w:r>
        <w:rPr>
          <w:rFonts w:ascii="Arial" w:eastAsiaTheme="minorHAnsi" w:hAnsi="Arial" w:cs="Arial"/>
          <w:sz w:val="20"/>
          <w:szCs w:val="20"/>
          <w:lang w:eastAsia="en-US"/>
        </w:rPr>
        <w:t>njem</w:t>
      </w:r>
      <w:r w:rsidRPr="00453F34">
        <w:rPr>
          <w:rFonts w:ascii="Arial" w:eastAsiaTheme="minorHAnsi" w:hAnsi="Arial" w:cs="Arial"/>
          <w:sz w:val="20"/>
          <w:szCs w:val="20"/>
          <w:lang w:eastAsia="en-US"/>
        </w:rPr>
        <w:t xml:space="preserve"> stručne županijske i općinske  sl</w:t>
      </w:r>
      <w:r>
        <w:rPr>
          <w:rFonts w:ascii="Arial" w:eastAsiaTheme="minorHAnsi" w:hAnsi="Arial" w:cs="Arial"/>
          <w:sz w:val="20"/>
          <w:szCs w:val="20"/>
          <w:lang w:eastAsia="en-US"/>
        </w:rPr>
        <w:t>užbe,  stručnim usavršavanjima, tečajevima</w:t>
      </w:r>
      <w:r w:rsidRPr="00453F34">
        <w:rPr>
          <w:rFonts w:ascii="Arial" w:eastAsiaTheme="minorHAnsi" w:hAnsi="Arial" w:cs="Arial"/>
          <w:sz w:val="20"/>
          <w:szCs w:val="20"/>
          <w:lang w:eastAsia="en-US"/>
        </w:rPr>
        <w:t xml:space="preserve"> (zaštite na radu, od požara, prva pomoć) i provodi</w:t>
      </w:r>
      <w:r>
        <w:rPr>
          <w:rFonts w:ascii="Arial" w:eastAsiaTheme="minorHAnsi" w:hAnsi="Arial" w:cs="Arial"/>
          <w:sz w:val="20"/>
          <w:szCs w:val="20"/>
          <w:lang w:eastAsia="en-US"/>
        </w:rPr>
        <w:t>la</w:t>
      </w:r>
      <w:r w:rsidRPr="00453F34">
        <w:rPr>
          <w:rFonts w:ascii="Arial" w:eastAsiaTheme="minorHAnsi" w:hAnsi="Arial" w:cs="Arial"/>
          <w:sz w:val="20"/>
          <w:szCs w:val="20"/>
          <w:lang w:eastAsia="en-US"/>
        </w:rPr>
        <w:t xml:space="preserve"> različite akcije u okviru Školskog kurikuluma.</w:t>
      </w:r>
    </w:p>
    <w:p w:rsidR="003D4573" w:rsidRPr="00453F34" w:rsidRDefault="003D4573" w:rsidP="003D4573">
      <w:pPr>
        <w:pStyle w:val="Bezproreda1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Tijekom godine održavali su se</w:t>
      </w:r>
      <w:r w:rsidRPr="00453F34">
        <w:rPr>
          <w:rFonts w:ascii="Arial" w:eastAsiaTheme="minorHAnsi" w:hAnsi="Arial" w:cs="Arial"/>
          <w:sz w:val="20"/>
          <w:szCs w:val="20"/>
          <w:lang w:eastAsia="en-US"/>
        </w:rPr>
        <w:t xml:space="preserve"> savjetodavni razgovori s roditeljima i učenicima u svrhu prevencije rizičnih oblika ponašanja (nasilja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mobinga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prevencija ovisnosti</w:t>
      </w:r>
      <w:r w:rsidRPr="00453F34">
        <w:rPr>
          <w:rFonts w:ascii="Arial" w:eastAsiaTheme="minorHAnsi" w:hAnsi="Arial" w:cs="Arial"/>
          <w:sz w:val="20"/>
          <w:szCs w:val="20"/>
          <w:lang w:eastAsia="en-US"/>
        </w:rPr>
        <w:t>)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D4573" w:rsidRDefault="003D4573" w:rsidP="003D45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3F34">
        <w:rPr>
          <w:rFonts w:ascii="Arial" w:hAnsi="Arial" w:cs="Arial"/>
          <w:sz w:val="20"/>
          <w:szCs w:val="20"/>
        </w:rPr>
        <w:t>Kroz satove razrednika i u sklo</w:t>
      </w:r>
      <w:r>
        <w:rPr>
          <w:rFonts w:ascii="Arial" w:hAnsi="Arial" w:cs="Arial"/>
          <w:sz w:val="20"/>
          <w:szCs w:val="20"/>
        </w:rPr>
        <w:t>pu predmetne nastave realizirale su</w:t>
      </w:r>
      <w:r w:rsidRPr="00453F34">
        <w:rPr>
          <w:rFonts w:ascii="Arial" w:hAnsi="Arial" w:cs="Arial"/>
          <w:sz w:val="20"/>
          <w:szCs w:val="20"/>
        </w:rPr>
        <w:t xml:space="preserve"> se teme kurikuluma zdravstvenog i građanskog odgoja, Trening životnih vještina – program Zavoda za javno zdravstvo, u suradnji s MUP- Rijeka provodi se program Zdrav za 5 (predavanje i radionice u školi - djelatnika MUP-a o prevenciji ovisnosti o alkoholu i promicanju prometne kulture u okviru projekta “Zdrav za pet“ – jedno predavanje održano je na temu „Alkohol“ a drugo na temu  „Konzumacija droga“), U suradnji sa Savezom ŠSD provodi</w:t>
      </w:r>
      <w:r>
        <w:rPr>
          <w:rFonts w:ascii="Arial" w:hAnsi="Arial" w:cs="Arial"/>
          <w:sz w:val="20"/>
          <w:szCs w:val="20"/>
        </w:rPr>
        <w:t>o</w:t>
      </w:r>
      <w:r w:rsidRPr="00453F34">
        <w:rPr>
          <w:rFonts w:ascii="Arial" w:hAnsi="Arial" w:cs="Arial"/>
          <w:sz w:val="20"/>
          <w:szCs w:val="20"/>
        </w:rPr>
        <w:t xml:space="preserve"> se program „Vrtim zdravi film“ (za učenike 7. i 6. razreda), </w:t>
      </w:r>
      <w:proofErr w:type="spellStart"/>
      <w:r w:rsidRPr="00453F34">
        <w:rPr>
          <w:rFonts w:ascii="Arial" w:hAnsi="Arial" w:cs="Arial"/>
          <w:sz w:val="20"/>
          <w:szCs w:val="20"/>
        </w:rPr>
        <w:t>Turno</w:t>
      </w:r>
      <w:proofErr w:type="spellEnd"/>
      <w:r w:rsidRPr="00453F34">
        <w:rPr>
          <w:rFonts w:ascii="Arial" w:hAnsi="Arial" w:cs="Arial"/>
          <w:sz w:val="20"/>
          <w:szCs w:val="20"/>
        </w:rPr>
        <w:t xml:space="preserve"> kretanje, Vježbaonica (za učenike predmetne nastave), Univerzalna sportska škola (za učenike razredne nastave), dok je preventivni program Ljubav u pokretu (LJUP) u pripremi za provođenje tijekom šk. god. 2022./2023</w:t>
      </w:r>
      <w:r w:rsidRPr="008D7DB0">
        <w:rPr>
          <w:rFonts w:ascii="Arial" w:hAnsi="Arial" w:cs="Arial"/>
          <w:sz w:val="20"/>
          <w:szCs w:val="20"/>
        </w:rPr>
        <w:t xml:space="preserve">. Također, poticala se komunikacija na relaciji profesor-roditelj, učenik-učenik, učenik-profesor. Provedene su radionice o podizanju samopoštovanja učenika, o zdravoj prehrani kao i o </w:t>
      </w:r>
      <w:proofErr w:type="spellStart"/>
      <w:r w:rsidRPr="008D7DB0">
        <w:rPr>
          <w:rFonts w:ascii="Arial" w:hAnsi="Arial" w:cs="Arial"/>
          <w:sz w:val="20"/>
          <w:szCs w:val="20"/>
        </w:rPr>
        <w:t>međuvršnjačkom</w:t>
      </w:r>
      <w:proofErr w:type="spellEnd"/>
      <w:r w:rsidRPr="008D7DB0">
        <w:rPr>
          <w:rFonts w:ascii="Arial" w:hAnsi="Arial" w:cs="Arial"/>
          <w:sz w:val="20"/>
          <w:szCs w:val="20"/>
        </w:rPr>
        <w:t xml:space="preserve"> nasilju i suzbijanju istoga, važnosti njegova prepoznavanja i prijavljivanja kako od žrtve tako i od trećih osoba.</w:t>
      </w:r>
    </w:p>
    <w:p w:rsidR="003D4573" w:rsidRPr="00453F34" w:rsidRDefault="003D4573" w:rsidP="003D45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4573" w:rsidRPr="00453F34" w:rsidRDefault="003D4573" w:rsidP="003D4573">
      <w:pPr>
        <w:pStyle w:val="Bezproreda1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3F34">
        <w:rPr>
          <w:rFonts w:ascii="Arial" w:eastAsiaTheme="minorHAnsi" w:hAnsi="Arial" w:cs="Arial"/>
          <w:sz w:val="20"/>
          <w:szCs w:val="20"/>
          <w:lang w:eastAsia="en-US"/>
        </w:rPr>
        <w:t xml:space="preserve">U </w:t>
      </w:r>
      <w:r>
        <w:rPr>
          <w:rFonts w:ascii="Arial" w:eastAsiaTheme="minorHAnsi" w:hAnsi="Arial" w:cs="Arial"/>
          <w:sz w:val="20"/>
          <w:szCs w:val="20"/>
          <w:lang w:eastAsia="en-US"/>
        </w:rPr>
        <w:t>svrhu preventivnih mjera koristili su</w:t>
      </w:r>
      <w:r w:rsidRPr="00453F34">
        <w:rPr>
          <w:rFonts w:ascii="Arial" w:eastAsiaTheme="minorHAnsi" w:hAnsi="Arial" w:cs="Arial"/>
          <w:sz w:val="20"/>
          <w:szCs w:val="20"/>
          <w:lang w:eastAsia="en-US"/>
        </w:rPr>
        <w:t xml:space="preserve"> se i različiti projekti koji se izvode kao izvannastavni ili izvanškolski projekti, a imaju za cilj navesti učenike na pozitivno ponašanje, iskazivanje kreativnosti odnosno kvalitetno uključivanje u život škole, općine i županije.</w:t>
      </w:r>
    </w:p>
    <w:p w:rsidR="005D4FAD" w:rsidRDefault="005D4FAD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</w:tblGrid>
      <w:tr w:rsidR="00DD672E" w:rsidRPr="00C904E0" w:rsidTr="00116591">
        <w:trPr>
          <w:trHeight w:val="451"/>
        </w:trPr>
        <w:tc>
          <w:tcPr>
            <w:tcW w:w="817" w:type="dxa"/>
          </w:tcPr>
          <w:p w:rsidR="00DD672E" w:rsidRPr="00C904E0" w:rsidRDefault="00DD672E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4E0">
              <w:rPr>
                <w:rFonts w:ascii="Arial" w:hAnsi="Arial" w:cs="Arial"/>
                <w:b/>
                <w:sz w:val="18"/>
                <w:szCs w:val="18"/>
              </w:rPr>
              <w:t>R.b</w:t>
            </w:r>
            <w:proofErr w:type="spellEnd"/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D672E" w:rsidRPr="00C904E0" w:rsidRDefault="00DD672E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DD672E" w:rsidRPr="00041292" w:rsidRDefault="00116591" w:rsidP="00246E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FB7FA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D672E" w:rsidRPr="00041292" w:rsidRDefault="00116591" w:rsidP="00873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FB7FA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DD672E" w:rsidRPr="00041292" w:rsidRDefault="00116591" w:rsidP="00873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2025</w:t>
            </w:r>
            <w:r w:rsidR="00FB7FA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16591" w:rsidRPr="00C904E0" w:rsidTr="00116591">
        <w:trPr>
          <w:trHeight w:val="415"/>
        </w:trPr>
        <w:tc>
          <w:tcPr>
            <w:tcW w:w="817" w:type="dxa"/>
          </w:tcPr>
          <w:p w:rsidR="00116591" w:rsidRPr="00C904E0" w:rsidRDefault="00116591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116591" w:rsidRPr="00C82D3F" w:rsidRDefault="00116591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C82D3F">
              <w:rPr>
                <w:rFonts w:ascii="Arial" w:hAnsi="Arial" w:cs="Arial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116591" w:rsidRDefault="00242C1E" w:rsidP="00242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1.013.690,04</w:t>
            </w:r>
          </w:p>
          <w:p w:rsidR="00242C1E" w:rsidRPr="00C904E0" w:rsidRDefault="00242C1E" w:rsidP="00FB7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591" w:rsidRPr="00C904E0" w:rsidRDefault="00A57F79" w:rsidP="00A57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1.010.770,17</w:t>
            </w:r>
          </w:p>
        </w:tc>
        <w:tc>
          <w:tcPr>
            <w:tcW w:w="1667" w:type="dxa"/>
          </w:tcPr>
          <w:p w:rsidR="00116591" w:rsidRPr="00C904E0" w:rsidRDefault="00A57F79" w:rsidP="00D73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1.010.770,17</w:t>
            </w:r>
          </w:p>
        </w:tc>
      </w:tr>
      <w:tr w:rsidR="00116591" w:rsidRPr="00C904E0" w:rsidTr="00116591">
        <w:trPr>
          <w:trHeight w:val="410"/>
        </w:trPr>
        <w:tc>
          <w:tcPr>
            <w:tcW w:w="817" w:type="dxa"/>
          </w:tcPr>
          <w:p w:rsidR="00116591" w:rsidRPr="00C904E0" w:rsidRDefault="00116591" w:rsidP="00873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116591" w:rsidRPr="00C82D3F" w:rsidRDefault="00116591" w:rsidP="00873DCB">
            <w:pPr>
              <w:rPr>
                <w:rFonts w:ascii="Arial" w:hAnsi="Arial" w:cs="Arial"/>
                <w:sz w:val="18"/>
                <w:szCs w:val="18"/>
              </w:rPr>
            </w:pPr>
            <w:r w:rsidRPr="00C82D3F">
              <w:rPr>
                <w:rFonts w:ascii="Arial" w:hAnsi="Arial" w:cs="Arial"/>
                <w:sz w:val="18"/>
                <w:szCs w:val="18"/>
              </w:rPr>
              <w:t xml:space="preserve">Nabava udžbenika za učenike OŠ </w:t>
            </w:r>
          </w:p>
        </w:tc>
        <w:tc>
          <w:tcPr>
            <w:tcW w:w="1701" w:type="dxa"/>
          </w:tcPr>
          <w:p w:rsidR="00116591" w:rsidRDefault="00116591" w:rsidP="00FB7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31.853,47</w:t>
            </w:r>
          </w:p>
          <w:p w:rsidR="00116591" w:rsidRPr="00C82D3F" w:rsidRDefault="00116591" w:rsidP="00FB7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591" w:rsidRDefault="00116591" w:rsidP="00D73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31.853,47</w:t>
            </w:r>
          </w:p>
          <w:p w:rsidR="00116591" w:rsidRPr="00C82D3F" w:rsidRDefault="00116591" w:rsidP="00D73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116591" w:rsidRDefault="00116591" w:rsidP="00D73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31.853,47</w:t>
            </w:r>
          </w:p>
          <w:p w:rsidR="00116591" w:rsidRPr="00C82D3F" w:rsidRDefault="00116591" w:rsidP="00D73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D3F" w:rsidRPr="00C904E0" w:rsidTr="00116591">
        <w:trPr>
          <w:trHeight w:val="416"/>
        </w:trPr>
        <w:tc>
          <w:tcPr>
            <w:tcW w:w="817" w:type="dxa"/>
          </w:tcPr>
          <w:p w:rsidR="00C82D3F" w:rsidRPr="00C904E0" w:rsidRDefault="00C82D3F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C82D3F" w:rsidRPr="00C904E0" w:rsidRDefault="00C82D3F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C82D3F" w:rsidRPr="00C904E0" w:rsidRDefault="00242C1E" w:rsidP="00242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1.045</w:t>
            </w:r>
            <w:r w:rsidR="000221D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543,51</w:t>
            </w:r>
          </w:p>
        </w:tc>
        <w:tc>
          <w:tcPr>
            <w:tcW w:w="1701" w:type="dxa"/>
          </w:tcPr>
          <w:p w:rsidR="00C82D3F" w:rsidRPr="00C904E0" w:rsidRDefault="00A57F79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1.042.623,64</w:t>
            </w:r>
          </w:p>
        </w:tc>
        <w:tc>
          <w:tcPr>
            <w:tcW w:w="1667" w:type="dxa"/>
          </w:tcPr>
          <w:p w:rsidR="00C82D3F" w:rsidRPr="00C904E0" w:rsidRDefault="00A57F79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1.042.623,64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3C39" w:rsidRDefault="00253C39" w:rsidP="00A030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055E" w:rsidRDefault="00A03024" w:rsidP="00A030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3024">
        <w:rPr>
          <w:rFonts w:ascii="Arial" w:hAnsi="Arial" w:cs="Arial"/>
          <w:sz w:val="20"/>
          <w:szCs w:val="20"/>
        </w:rPr>
        <w:t>Ukupno planirana sredstva za realizaciju programa osiguravaju se iz Državnog proračuna, Županijskog proračuna za decentralizirana sredstva, iz vlastitih prihoda Škole, iz prihoda za posebne namjene, od pomoći i od prenesenog viška iz prethodne godine</w:t>
      </w:r>
      <w:r w:rsidR="00C75037">
        <w:rPr>
          <w:rFonts w:ascii="Arial" w:hAnsi="Arial" w:cs="Arial"/>
          <w:sz w:val="20"/>
          <w:szCs w:val="20"/>
        </w:rPr>
        <w:t>, te od donacija i prihoda od prodaje ili zamjene nefinancijske imovine i naknade štete s naslova osiguranja</w:t>
      </w:r>
      <w:r w:rsidRPr="00A03024">
        <w:rPr>
          <w:rFonts w:ascii="Arial" w:hAnsi="Arial" w:cs="Arial"/>
          <w:sz w:val="20"/>
          <w:szCs w:val="20"/>
        </w:rPr>
        <w:t xml:space="preserve">. Na osnovu Uputa proračunskim korisnicima za izradu </w:t>
      </w:r>
      <w:r w:rsidRPr="00A03024">
        <w:rPr>
          <w:rFonts w:ascii="Arial" w:hAnsi="Arial" w:cs="Arial"/>
          <w:sz w:val="20"/>
          <w:szCs w:val="20"/>
        </w:rPr>
        <w:lastRenderedPageBreak/>
        <w:t xml:space="preserve">proračuna PGŽ za razdoblje 2023.-2025. izrađen je financijski plan za 2023. godinu te projekcije za 2024. i 2025. godinu prema limitima u prilogu Upute koji su isti kao i prošlogodišnji odnosno iznose </w:t>
      </w:r>
      <w:r w:rsidR="009D3384">
        <w:rPr>
          <w:rFonts w:ascii="Arial" w:hAnsi="Arial" w:cs="Arial"/>
          <w:sz w:val="20"/>
          <w:szCs w:val="20"/>
        </w:rPr>
        <w:t>80.297,30</w:t>
      </w:r>
      <w:r w:rsidRPr="00A03024">
        <w:rPr>
          <w:rFonts w:ascii="Arial" w:hAnsi="Arial" w:cs="Arial"/>
          <w:sz w:val="20"/>
          <w:szCs w:val="20"/>
        </w:rPr>
        <w:t xml:space="preserve"> eura za decentralizirana sredstva. U toku izrade financijskog plana zaključeno je kako dani limit neće biti dostatan za potrebe Škole u narednom razdoblju te su putem Priloga 6. zatražena dodatna sredstva od osnivača zbog poskupljenja energenata i</w:t>
      </w:r>
      <w:r w:rsidR="009D3384">
        <w:rPr>
          <w:rFonts w:ascii="Arial" w:hAnsi="Arial" w:cs="Arial"/>
          <w:sz w:val="20"/>
          <w:szCs w:val="20"/>
        </w:rPr>
        <w:t xml:space="preserve"> povećanog iznosa za sistematske preglede zaposlenika</w:t>
      </w:r>
      <w:r w:rsidRPr="00A03024">
        <w:rPr>
          <w:rFonts w:ascii="Arial" w:hAnsi="Arial" w:cs="Arial"/>
          <w:sz w:val="20"/>
          <w:szCs w:val="20"/>
        </w:rPr>
        <w:t>.</w:t>
      </w:r>
      <w:r w:rsidR="009D3384">
        <w:rPr>
          <w:rFonts w:ascii="Arial" w:hAnsi="Arial" w:cs="Arial"/>
          <w:sz w:val="20"/>
          <w:szCs w:val="20"/>
        </w:rPr>
        <w:t xml:space="preserve"> Škol</w:t>
      </w:r>
      <w:r w:rsidR="00C75037">
        <w:rPr>
          <w:rFonts w:ascii="Arial" w:hAnsi="Arial" w:cs="Arial"/>
          <w:sz w:val="20"/>
          <w:szCs w:val="20"/>
        </w:rPr>
        <w:t xml:space="preserve">i je </w:t>
      </w:r>
      <w:r w:rsidR="009D3384">
        <w:rPr>
          <w:rFonts w:ascii="Arial" w:hAnsi="Arial" w:cs="Arial"/>
          <w:sz w:val="20"/>
          <w:szCs w:val="20"/>
        </w:rPr>
        <w:t xml:space="preserve">odobreno 4.814,00  eura dodatnih sredstava. Prema tome ukupan prihod za </w:t>
      </w:r>
      <w:r w:rsidR="009D3384" w:rsidRPr="00A03024">
        <w:rPr>
          <w:rFonts w:ascii="Arial" w:hAnsi="Arial" w:cs="Arial"/>
          <w:sz w:val="20"/>
          <w:szCs w:val="20"/>
        </w:rPr>
        <w:t>decentralizirana sredstva</w:t>
      </w:r>
      <w:r w:rsidR="009D3384">
        <w:rPr>
          <w:rFonts w:ascii="Arial" w:hAnsi="Arial" w:cs="Arial"/>
          <w:sz w:val="20"/>
          <w:szCs w:val="20"/>
        </w:rPr>
        <w:t xml:space="preserve"> iznosi 85.111,30 eura.</w:t>
      </w:r>
      <w:r w:rsidRPr="00A03024">
        <w:rPr>
          <w:rFonts w:ascii="Arial" w:hAnsi="Arial" w:cs="Arial"/>
          <w:sz w:val="20"/>
          <w:szCs w:val="20"/>
        </w:rPr>
        <w:t xml:space="preserve"> </w:t>
      </w:r>
    </w:p>
    <w:p w:rsidR="0076055E" w:rsidRDefault="0076055E" w:rsidP="00A030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9C5" w:rsidRPr="0076055E" w:rsidRDefault="00A03024" w:rsidP="00BA39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3024">
        <w:rPr>
          <w:rFonts w:ascii="Arial" w:hAnsi="Arial" w:cs="Arial"/>
          <w:sz w:val="20"/>
          <w:szCs w:val="20"/>
        </w:rPr>
        <w:t xml:space="preserve">Također, Škola je planirala preneseni višak za 2023. </w:t>
      </w:r>
      <w:r w:rsidR="00BA39C5">
        <w:rPr>
          <w:rFonts w:ascii="Arial" w:hAnsi="Arial" w:cs="Arial"/>
          <w:sz w:val="20"/>
          <w:szCs w:val="20"/>
        </w:rPr>
        <w:t>g</w:t>
      </w:r>
      <w:r w:rsidRPr="00A03024">
        <w:rPr>
          <w:rFonts w:ascii="Arial" w:hAnsi="Arial" w:cs="Arial"/>
          <w:sz w:val="20"/>
          <w:szCs w:val="20"/>
        </w:rPr>
        <w:t>odinu</w:t>
      </w:r>
      <w:r w:rsidR="00BA39C5">
        <w:rPr>
          <w:rFonts w:ascii="Arial" w:hAnsi="Arial" w:cs="Arial"/>
          <w:sz w:val="20"/>
          <w:szCs w:val="20"/>
        </w:rPr>
        <w:t xml:space="preserve"> u iznosu od 2.919,87 eura</w:t>
      </w:r>
      <w:r w:rsidRPr="00A03024">
        <w:rPr>
          <w:rFonts w:ascii="Arial" w:hAnsi="Arial" w:cs="Arial"/>
          <w:sz w:val="20"/>
          <w:szCs w:val="20"/>
        </w:rPr>
        <w:t xml:space="preserve">, ali ne i za projekcije plana rashoda u 2024. i 2025. godini. </w:t>
      </w:r>
      <w:r w:rsidR="0076055E">
        <w:rPr>
          <w:rFonts w:ascii="Arial" w:hAnsi="Arial" w:cs="Arial"/>
          <w:sz w:val="20"/>
          <w:szCs w:val="20"/>
        </w:rPr>
        <w:t xml:space="preserve"> </w:t>
      </w:r>
      <w:r w:rsidR="00BA39C5">
        <w:rPr>
          <w:rFonts w:ascii="Arial" w:hAnsi="Arial" w:cs="Arial"/>
          <w:sz w:val="20"/>
          <w:szCs w:val="20"/>
        </w:rPr>
        <w:t>Preneseni višak iz izvora vlastitih sredstava</w:t>
      </w:r>
      <w:r w:rsidR="0076055E">
        <w:rPr>
          <w:rFonts w:ascii="Arial" w:hAnsi="Arial" w:cs="Arial"/>
          <w:sz w:val="20"/>
          <w:szCs w:val="20"/>
        </w:rPr>
        <w:t xml:space="preserve"> u iznosu od 1.500,00 eura</w:t>
      </w:r>
      <w:r w:rsidR="00BA39C5">
        <w:rPr>
          <w:rFonts w:ascii="Arial" w:hAnsi="Arial" w:cs="Arial"/>
          <w:sz w:val="20"/>
          <w:szCs w:val="20"/>
        </w:rPr>
        <w:t>, ostvaren iznajmljivanje</w:t>
      </w:r>
      <w:r w:rsidR="0076055E">
        <w:rPr>
          <w:rFonts w:ascii="Arial" w:hAnsi="Arial" w:cs="Arial"/>
          <w:sz w:val="20"/>
          <w:szCs w:val="20"/>
        </w:rPr>
        <w:t>m</w:t>
      </w:r>
      <w:r w:rsidR="00BA39C5">
        <w:rPr>
          <w:rFonts w:ascii="Arial" w:hAnsi="Arial" w:cs="Arial"/>
          <w:sz w:val="20"/>
          <w:szCs w:val="20"/>
        </w:rPr>
        <w:t xml:space="preserve"> dvorane, planira se utrošiti na usluge tekućeg i investicijskog održavanja prostora škole.</w:t>
      </w:r>
      <w:r w:rsidR="0076055E">
        <w:rPr>
          <w:rFonts w:ascii="Arial" w:hAnsi="Arial" w:cs="Arial"/>
          <w:sz w:val="20"/>
          <w:szCs w:val="20"/>
        </w:rPr>
        <w:t xml:space="preserve"> </w:t>
      </w:r>
      <w:r w:rsidR="00BA39C5" w:rsidRPr="00BA39C5">
        <w:rPr>
          <w:rFonts w:ascii="Arial" w:hAnsi="Arial" w:cs="Arial"/>
          <w:color w:val="000000" w:themeColor="text1"/>
          <w:sz w:val="20"/>
          <w:szCs w:val="20"/>
        </w:rPr>
        <w:t>Također</w:t>
      </w:r>
      <w:r w:rsidR="00BA39C5">
        <w:rPr>
          <w:rFonts w:ascii="Arial" w:hAnsi="Arial" w:cs="Arial"/>
          <w:color w:val="000000" w:themeColor="text1"/>
          <w:sz w:val="20"/>
          <w:szCs w:val="20"/>
        </w:rPr>
        <w:t xml:space="preserve">, planira se ostvariti višak </w:t>
      </w:r>
      <w:r w:rsidR="00BA39C5" w:rsidRPr="00BA39C5">
        <w:rPr>
          <w:rFonts w:ascii="Arial" w:hAnsi="Arial" w:cs="Arial"/>
          <w:color w:val="000000" w:themeColor="text1"/>
          <w:sz w:val="20"/>
          <w:szCs w:val="20"/>
        </w:rPr>
        <w:t xml:space="preserve">od prihoda za posebne namjene u iznosu od </w:t>
      </w:r>
      <w:r w:rsidR="00BA39C5">
        <w:rPr>
          <w:rFonts w:ascii="Arial" w:hAnsi="Arial" w:cs="Arial"/>
          <w:color w:val="000000" w:themeColor="text1"/>
          <w:sz w:val="20"/>
          <w:szCs w:val="20"/>
        </w:rPr>
        <w:t>1.419,87</w:t>
      </w:r>
      <w:r w:rsidR="00BA39C5" w:rsidRPr="00BA39C5">
        <w:rPr>
          <w:rFonts w:ascii="Arial" w:hAnsi="Arial" w:cs="Arial"/>
          <w:color w:val="000000" w:themeColor="text1"/>
          <w:sz w:val="20"/>
          <w:szCs w:val="20"/>
        </w:rPr>
        <w:t xml:space="preserve"> eura koje </w:t>
      </w:r>
      <w:r w:rsidR="00BA39C5">
        <w:rPr>
          <w:rFonts w:ascii="Arial" w:hAnsi="Arial" w:cs="Arial"/>
          <w:color w:val="000000" w:themeColor="text1"/>
          <w:sz w:val="20"/>
          <w:szCs w:val="20"/>
        </w:rPr>
        <w:t>će se utrošiti na</w:t>
      </w:r>
      <w:r w:rsidR="00BA39C5" w:rsidRPr="00BA39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055E">
        <w:rPr>
          <w:rFonts w:ascii="Arial" w:hAnsi="Arial" w:cs="Arial"/>
          <w:color w:val="000000" w:themeColor="text1"/>
          <w:sz w:val="20"/>
          <w:szCs w:val="20"/>
        </w:rPr>
        <w:t>intelektualne i osobne usluge.</w:t>
      </w:r>
    </w:p>
    <w:p w:rsidR="00A03024" w:rsidRPr="00A03024" w:rsidRDefault="00A03024" w:rsidP="00A030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438A" w:rsidRDefault="00BE438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021D" w:rsidRDefault="007E3FAA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</w:t>
      </w:r>
      <w:r w:rsidR="004D77DA">
        <w:rPr>
          <w:rFonts w:ascii="Arial" w:hAnsi="Arial" w:cs="Arial"/>
          <w:b/>
          <w:sz w:val="20"/>
          <w:szCs w:val="20"/>
        </w:rPr>
        <w:t>Š</w:t>
      </w:r>
      <w:r w:rsidRPr="007E3FAA">
        <w:rPr>
          <w:rFonts w:ascii="Arial" w:hAnsi="Arial" w:cs="Arial"/>
          <w:b/>
          <w:sz w:val="20"/>
          <w:szCs w:val="20"/>
        </w:rPr>
        <w:t>NJIH PROJEKCIJA: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5A021D" w:rsidRDefault="005A021D" w:rsidP="00D02C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641B" w:rsidRPr="00253C39" w:rsidRDefault="00ED463B" w:rsidP="00253C3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D463B">
        <w:rPr>
          <w:rFonts w:ascii="Arial" w:hAnsi="Arial" w:cs="Arial"/>
          <w:sz w:val="20"/>
          <w:szCs w:val="20"/>
        </w:rPr>
        <w:t xml:space="preserve">Plan prihoda za 2023. godinu, u odnosu na projekcije iz prethodnih godina, promijenio se najviše zbog promjene osnovice plaće zaposlenika što će uzrokovati veći trošak plaća. Također, zbog </w:t>
      </w:r>
      <w:r>
        <w:rPr>
          <w:rFonts w:ascii="Arial" w:hAnsi="Arial" w:cs="Arial"/>
          <w:sz w:val="20"/>
          <w:szCs w:val="20"/>
        </w:rPr>
        <w:t xml:space="preserve">povećanja cijene školske marende iz 8,00 kn na 10,00 kn za školsku godinu 2022./2023. </w:t>
      </w:r>
      <w:r w:rsidRPr="00ED463B">
        <w:rPr>
          <w:rFonts w:ascii="Arial" w:hAnsi="Arial" w:cs="Arial"/>
          <w:sz w:val="20"/>
          <w:szCs w:val="20"/>
        </w:rPr>
        <w:t xml:space="preserve">planira se ostvariti više namjenskih prihoda za sufinanciranje cijene povećanih troškova </w:t>
      </w:r>
      <w:r>
        <w:rPr>
          <w:rFonts w:ascii="Arial" w:hAnsi="Arial" w:cs="Arial"/>
          <w:sz w:val="20"/>
          <w:szCs w:val="20"/>
        </w:rPr>
        <w:t>namirnica na tržištu</w:t>
      </w:r>
      <w:r w:rsidRPr="00ED46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 obzirom da</w:t>
      </w:r>
      <w:r w:rsidR="00B3047E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tijekom 2022. godine, nako</w:t>
      </w:r>
      <w:r w:rsidR="00B3047E">
        <w:rPr>
          <w:rFonts w:ascii="Arial" w:hAnsi="Arial" w:cs="Arial"/>
          <w:sz w:val="20"/>
          <w:szCs w:val="20"/>
        </w:rPr>
        <w:t>n situacije COVID-19, ponovno</w:t>
      </w:r>
      <w:r w:rsidR="0048276A">
        <w:rPr>
          <w:rFonts w:ascii="Arial" w:hAnsi="Arial" w:cs="Arial"/>
          <w:sz w:val="20"/>
          <w:szCs w:val="20"/>
        </w:rPr>
        <w:t xml:space="preserve"> realiziraju</w:t>
      </w:r>
      <w:r w:rsidRPr="000D06DB">
        <w:rPr>
          <w:rFonts w:ascii="Arial" w:hAnsi="Arial" w:cs="Arial"/>
          <w:sz w:val="20"/>
          <w:szCs w:val="20"/>
        </w:rPr>
        <w:t xml:space="preserve"> putovanja učenika u pratnji nastavnika (stručne ekskurzije, terenska nastava i sl.)</w:t>
      </w:r>
      <w:r>
        <w:rPr>
          <w:rFonts w:ascii="Arial" w:hAnsi="Arial" w:cs="Arial"/>
          <w:sz w:val="20"/>
          <w:szCs w:val="20"/>
        </w:rPr>
        <w:t xml:space="preserve">, isti su planirani za 2023. </w:t>
      </w:r>
      <w:r w:rsidR="0048276A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odinu. </w:t>
      </w:r>
      <w:r w:rsidR="0073351B">
        <w:rPr>
          <w:rFonts w:ascii="Arial" w:hAnsi="Arial" w:cs="Arial"/>
          <w:sz w:val="20"/>
          <w:szCs w:val="20"/>
        </w:rPr>
        <w:t xml:space="preserve">Prihodi za decentralizirane funkcije su povećani za 4.814,00 eura zbog stalnog porasta cijene lož ulja na tržištu, kao i zbog povećanja vrijednosti sistematskog </w:t>
      </w:r>
      <w:r w:rsidR="0073351B" w:rsidRPr="0073351B">
        <w:rPr>
          <w:rFonts w:ascii="Arial" w:hAnsi="Arial" w:cs="Arial"/>
          <w:sz w:val="20"/>
          <w:szCs w:val="20"/>
        </w:rPr>
        <w:t>pregled</w:t>
      </w:r>
      <w:r w:rsidR="0073351B">
        <w:rPr>
          <w:rFonts w:ascii="Arial" w:hAnsi="Arial" w:cs="Arial"/>
          <w:sz w:val="20"/>
          <w:szCs w:val="20"/>
        </w:rPr>
        <w:t>a</w:t>
      </w:r>
      <w:r w:rsidR="00B3047E">
        <w:rPr>
          <w:rFonts w:ascii="Arial" w:hAnsi="Arial" w:cs="Arial"/>
          <w:sz w:val="20"/>
          <w:szCs w:val="20"/>
        </w:rPr>
        <w:t xml:space="preserve"> na iznos od 1.200,00kn po zaposleniku</w:t>
      </w:r>
      <w:r w:rsidR="0073351B">
        <w:rPr>
          <w:rFonts w:ascii="Arial" w:hAnsi="Arial" w:cs="Arial"/>
          <w:sz w:val="20"/>
          <w:szCs w:val="20"/>
        </w:rPr>
        <w:t xml:space="preserve"> </w:t>
      </w:r>
      <w:r w:rsidR="00B3047E">
        <w:rPr>
          <w:rFonts w:ascii="Arial" w:hAnsi="Arial" w:cs="Arial"/>
          <w:sz w:val="20"/>
          <w:szCs w:val="20"/>
        </w:rPr>
        <w:t xml:space="preserve">prema </w:t>
      </w:r>
      <w:r w:rsidR="00B3047E">
        <w:rPr>
          <w:rFonts w:ascii="Arial" w:hAnsi="Arial" w:cs="Arial"/>
          <w:bCs/>
          <w:sz w:val="20"/>
          <w:szCs w:val="20"/>
        </w:rPr>
        <w:t xml:space="preserve">Temeljnom kolektivnom </w:t>
      </w:r>
      <w:r w:rsidR="00B3047E" w:rsidRPr="00B3047E">
        <w:rPr>
          <w:rFonts w:ascii="Arial" w:hAnsi="Arial" w:cs="Arial"/>
          <w:bCs/>
          <w:sz w:val="20"/>
          <w:szCs w:val="20"/>
        </w:rPr>
        <w:t>ugovor</w:t>
      </w:r>
      <w:r w:rsidR="00B3047E">
        <w:rPr>
          <w:rFonts w:ascii="Arial" w:hAnsi="Arial" w:cs="Arial"/>
          <w:bCs/>
          <w:sz w:val="20"/>
          <w:szCs w:val="20"/>
        </w:rPr>
        <w:t>u</w:t>
      </w:r>
      <w:r w:rsidR="00B3047E" w:rsidRPr="00B3047E">
        <w:rPr>
          <w:rFonts w:ascii="Arial" w:hAnsi="Arial" w:cs="Arial"/>
          <w:bCs/>
          <w:sz w:val="20"/>
          <w:szCs w:val="20"/>
        </w:rPr>
        <w:t xml:space="preserve"> za službenike i namještenike u javnim službama</w:t>
      </w:r>
      <w:r w:rsidR="00B3047E">
        <w:rPr>
          <w:rFonts w:ascii="Arial" w:hAnsi="Arial" w:cs="Arial"/>
          <w:bCs/>
          <w:sz w:val="20"/>
          <w:szCs w:val="20"/>
        </w:rPr>
        <w:t xml:space="preserve"> (NN56/2022)</w:t>
      </w:r>
      <w:r w:rsidR="00B3047E">
        <w:rPr>
          <w:rFonts w:ascii="Arial" w:hAnsi="Arial" w:cs="Arial"/>
          <w:sz w:val="20"/>
          <w:szCs w:val="20"/>
        </w:rPr>
        <w:t xml:space="preserve">. </w:t>
      </w:r>
      <w:r w:rsidRPr="00ED463B">
        <w:rPr>
          <w:rFonts w:ascii="Arial" w:hAnsi="Arial" w:cs="Arial"/>
          <w:sz w:val="20"/>
          <w:szCs w:val="20"/>
        </w:rPr>
        <w:t xml:space="preserve">Plan rashoda prati izmjene plana prihoda. </w:t>
      </w:r>
    </w:p>
    <w:p w:rsidR="007E3FAA" w:rsidRDefault="007E3FA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6C5CF7" w:rsidRDefault="006C5CF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0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09"/>
        <w:gridCol w:w="709"/>
        <w:gridCol w:w="1276"/>
        <w:gridCol w:w="1276"/>
        <w:gridCol w:w="1275"/>
        <w:gridCol w:w="1134"/>
      </w:tblGrid>
      <w:tr w:rsidR="00C904E0" w:rsidRPr="00C50C83" w:rsidTr="0017438A">
        <w:trPr>
          <w:trHeight w:val="524"/>
        </w:trPr>
        <w:tc>
          <w:tcPr>
            <w:tcW w:w="1980" w:type="dxa"/>
            <w:vAlign w:val="center"/>
          </w:tcPr>
          <w:p w:rsidR="00C904E0" w:rsidRPr="00737419" w:rsidRDefault="00C904E0" w:rsidP="00D730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419">
              <w:rPr>
                <w:rFonts w:ascii="Arial" w:hAnsi="Arial" w:cs="Arial"/>
                <w:b/>
                <w:bCs/>
                <w:sz w:val="18"/>
                <w:szCs w:val="18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C904E0" w:rsidRPr="00737419" w:rsidRDefault="00C904E0" w:rsidP="00D730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419">
              <w:rPr>
                <w:rFonts w:ascii="Arial" w:hAnsi="Arial" w:cs="Arial"/>
                <w:b/>
                <w:bCs/>
                <w:sz w:val="18"/>
                <w:szCs w:val="18"/>
              </w:rPr>
              <w:t>Definicija</w:t>
            </w:r>
          </w:p>
        </w:tc>
        <w:tc>
          <w:tcPr>
            <w:tcW w:w="709" w:type="dxa"/>
            <w:vAlign w:val="center"/>
          </w:tcPr>
          <w:p w:rsidR="00C904E0" w:rsidRPr="00737419" w:rsidRDefault="00C904E0" w:rsidP="00D7304C">
            <w:pPr>
              <w:pStyle w:val="Naslov7"/>
              <w:rPr>
                <w:szCs w:val="18"/>
              </w:rPr>
            </w:pPr>
            <w:r w:rsidRPr="00737419">
              <w:rPr>
                <w:szCs w:val="18"/>
              </w:rPr>
              <w:t>Jedinica</w:t>
            </w:r>
          </w:p>
        </w:tc>
        <w:tc>
          <w:tcPr>
            <w:tcW w:w="1276" w:type="dxa"/>
            <w:vAlign w:val="center"/>
          </w:tcPr>
          <w:p w:rsidR="00C904E0" w:rsidRPr="00737419" w:rsidRDefault="00C904E0" w:rsidP="00D7304C">
            <w:pPr>
              <w:pStyle w:val="Naslov7"/>
              <w:rPr>
                <w:szCs w:val="18"/>
              </w:rPr>
            </w:pPr>
            <w:r w:rsidRPr="00737419">
              <w:rPr>
                <w:szCs w:val="18"/>
              </w:rPr>
              <w:t>Polazna</w:t>
            </w:r>
          </w:p>
          <w:p w:rsidR="00C904E0" w:rsidRPr="00737419" w:rsidRDefault="00C904E0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419">
              <w:rPr>
                <w:rFonts w:ascii="Arial" w:hAnsi="Arial" w:cs="Arial"/>
                <w:b/>
                <w:sz w:val="18"/>
                <w:szCs w:val="18"/>
              </w:rPr>
              <w:t>vrijednost</w:t>
            </w:r>
          </w:p>
        </w:tc>
        <w:tc>
          <w:tcPr>
            <w:tcW w:w="1276" w:type="dxa"/>
            <w:vAlign w:val="center"/>
          </w:tcPr>
          <w:p w:rsidR="00C904E0" w:rsidRPr="00737419" w:rsidRDefault="00C904E0" w:rsidP="00D7304C">
            <w:pPr>
              <w:pStyle w:val="Naslov7"/>
              <w:rPr>
                <w:szCs w:val="18"/>
              </w:rPr>
            </w:pPr>
            <w:r w:rsidRPr="00737419">
              <w:rPr>
                <w:szCs w:val="18"/>
              </w:rPr>
              <w:t>Ciljana</w:t>
            </w:r>
          </w:p>
          <w:p w:rsidR="00C904E0" w:rsidRPr="00737419" w:rsidRDefault="00C904E0" w:rsidP="00D7304C">
            <w:pPr>
              <w:pStyle w:val="Naslov7"/>
              <w:rPr>
                <w:szCs w:val="18"/>
              </w:rPr>
            </w:pPr>
            <w:r w:rsidRPr="00737419">
              <w:rPr>
                <w:szCs w:val="18"/>
              </w:rPr>
              <w:t>vrijednost</w:t>
            </w:r>
          </w:p>
          <w:p w:rsidR="00C904E0" w:rsidRPr="00737419" w:rsidRDefault="00C904E0" w:rsidP="00873DCB">
            <w:pPr>
              <w:pStyle w:val="Naslov7"/>
              <w:rPr>
                <w:szCs w:val="18"/>
              </w:rPr>
            </w:pPr>
            <w:r w:rsidRPr="00737419">
              <w:rPr>
                <w:szCs w:val="18"/>
              </w:rPr>
              <w:t>20</w:t>
            </w:r>
            <w:r w:rsidR="004B4E37">
              <w:rPr>
                <w:szCs w:val="18"/>
              </w:rPr>
              <w:t>23</w:t>
            </w:r>
            <w:r w:rsidRPr="00737419">
              <w:rPr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C904E0" w:rsidRPr="00737419" w:rsidRDefault="00C904E0" w:rsidP="00D7304C">
            <w:pPr>
              <w:pStyle w:val="Naslov7"/>
              <w:rPr>
                <w:szCs w:val="18"/>
              </w:rPr>
            </w:pPr>
            <w:r w:rsidRPr="00737419">
              <w:rPr>
                <w:szCs w:val="18"/>
              </w:rPr>
              <w:t>Ciljana</w:t>
            </w:r>
          </w:p>
          <w:p w:rsidR="00C904E0" w:rsidRPr="00737419" w:rsidRDefault="00C904E0" w:rsidP="00D7304C">
            <w:pPr>
              <w:pStyle w:val="Naslov7"/>
              <w:rPr>
                <w:szCs w:val="18"/>
              </w:rPr>
            </w:pPr>
            <w:r w:rsidRPr="00737419">
              <w:rPr>
                <w:szCs w:val="18"/>
              </w:rPr>
              <w:t>vrijednost</w:t>
            </w:r>
          </w:p>
          <w:p w:rsidR="00C904E0" w:rsidRPr="00737419" w:rsidRDefault="004B4E37" w:rsidP="00873DCB">
            <w:pPr>
              <w:pStyle w:val="Naslov7"/>
              <w:rPr>
                <w:szCs w:val="18"/>
              </w:rPr>
            </w:pPr>
            <w:r>
              <w:rPr>
                <w:szCs w:val="18"/>
              </w:rPr>
              <w:t>2024</w:t>
            </w:r>
            <w:r w:rsidR="00C904E0" w:rsidRPr="00737419">
              <w:rPr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C904E0" w:rsidRPr="00737419" w:rsidRDefault="00C904E0" w:rsidP="00D7304C">
            <w:pPr>
              <w:pStyle w:val="Naslov7"/>
              <w:rPr>
                <w:szCs w:val="18"/>
              </w:rPr>
            </w:pPr>
            <w:r w:rsidRPr="00737419">
              <w:rPr>
                <w:szCs w:val="18"/>
              </w:rPr>
              <w:t>Ciljana</w:t>
            </w:r>
          </w:p>
          <w:p w:rsidR="00C904E0" w:rsidRPr="00737419" w:rsidRDefault="00C904E0" w:rsidP="00D7304C">
            <w:pPr>
              <w:pStyle w:val="Naslov7"/>
              <w:rPr>
                <w:szCs w:val="18"/>
              </w:rPr>
            </w:pPr>
            <w:r w:rsidRPr="00737419">
              <w:rPr>
                <w:szCs w:val="18"/>
              </w:rPr>
              <w:t>vrijednost</w:t>
            </w:r>
          </w:p>
          <w:p w:rsidR="00C904E0" w:rsidRPr="00737419" w:rsidRDefault="00C904E0" w:rsidP="00873DCB">
            <w:pPr>
              <w:pStyle w:val="Naslov7"/>
              <w:rPr>
                <w:szCs w:val="18"/>
              </w:rPr>
            </w:pPr>
            <w:r w:rsidRPr="00737419">
              <w:rPr>
                <w:szCs w:val="18"/>
              </w:rPr>
              <w:t>20</w:t>
            </w:r>
            <w:r w:rsidR="009C5E5A" w:rsidRPr="00737419">
              <w:rPr>
                <w:szCs w:val="18"/>
              </w:rPr>
              <w:t>2</w:t>
            </w:r>
            <w:r w:rsidR="004B4E37">
              <w:rPr>
                <w:szCs w:val="18"/>
              </w:rPr>
              <w:t>5</w:t>
            </w:r>
            <w:r w:rsidR="00AF3D17" w:rsidRPr="00737419">
              <w:rPr>
                <w:szCs w:val="18"/>
              </w:rPr>
              <w:t>.</w:t>
            </w:r>
          </w:p>
        </w:tc>
      </w:tr>
      <w:tr w:rsidR="00785F66" w:rsidRPr="00C50C83" w:rsidTr="0017438A">
        <w:trPr>
          <w:trHeight w:val="214"/>
        </w:trPr>
        <w:tc>
          <w:tcPr>
            <w:tcW w:w="1980" w:type="dxa"/>
          </w:tcPr>
          <w:p w:rsidR="00785F66" w:rsidRPr="00737419" w:rsidRDefault="00785F66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Ostvarenje nastavnih planova i programa</w:t>
            </w:r>
          </w:p>
        </w:tc>
        <w:tc>
          <w:tcPr>
            <w:tcW w:w="2409" w:type="dxa"/>
          </w:tcPr>
          <w:p w:rsidR="00785F66" w:rsidRPr="00737419" w:rsidRDefault="00785F66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:rsidR="00785F66" w:rsidRPr="00737419" w:rsidRDefault="00785F66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% plana</w:t>
            </w:r>
          </w:p>
        </w:tc>
        <w:tc>
          <w:tcPr>
            <w:tcW w:w="1276" w:type="dxa"/>
            <w:vAlign w:val="center"/>
          </w:tcPr>
          <w:p w:rsidR="006C5CF7" w:rsidRPr="00737419" w:rsidRDefault="006C5CF7" w:rsidP="006C5C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85F66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785F66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785F66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904E0" w:rsidRPr="00C50C83" w:rsidTr="0017438A">
        <w:trPr>
          <w:trHeight w:val="214"/>
        </w:trPr>
        <w:tc>
          <w:tcPr>
            <w:tcW w:w="1980" w:type="dxa"/>
          </w:tcPr>
          <w:p w:rsidR="00C904E0" w:rsidRPr="00737419" w:rsidRDefault="00C904E0" w:rsidP="00D7304C">
            <w:pPr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 xml:space="preserve">Ostvarenje plana tekućeg i investicijskog održavanja objekata </w:t>
            </w:r>
          </w:p>
        </w:tc>
        <w:tc>
          <w:tcPr>
            <w:tcW w:w="2409" w:type="dxa"/>
          </w:tcPr>
          <w:p w:rsidR="00C904E0" w:rsidRPr="00737419" w:rsidRDefault="00C904E0" w:rsidP="00D7304C">
            <w:pPr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Financiranjem  prioritetnih investicijskih radova  na objektima osigurati rad škola</w:t>
            </w:r>
          </w:p>
        </w:tc>
        <w:tc>
          <w:tcPr>
            <w:tcW w:w="709" w:type="dxa"/>
            <w:vAlign w:val="center"/>
          </w:tcPr>
          <w:p w:rsidR="00C904E0" w:rsidRPr="00737419" w:rsidRDefault="00C904E0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% plana</w:t>
            </w:r>
          </w:p>
        </w:tc>
        <w:tc>
          <w:tcPr>
            <w:tcW w:w="1276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904E0" w:rsidRPr="00C50C83" w:rsidTr="0017438A">
        <w:trPr>
          <w:trHeight w:val="225"/>
        </w:trPr>
        <w:tc>
          <w:tcPr>
            <w:tcW w:w="1980" w:type="dxa"/>
          </w:tcPr>
          <w:p w:rsidR="00C904E0" w:rsidRPr="00737419" w:rsidRDefault="00C904E0" w:rsidP="00D7304C">
            <w:pPr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 xml:space="preserve">Ostvarenje plana </w:t>
            </w:r>
            <w:r w:rsidRPr="00737419">
              <w:rPr>
                <w:rFonts w:ascii="Arial" w:hAnsi="Arial" w:cs="Arial"/>
                <w:sz w:val="18"/>
                <w:szCs w:val="18"/>
              </w:rPr>
              <w:lastRenderedPageBreak/>
              <w:t>opremanja škola</w:t>
            </w:r>
          </w:p>
        </w:tc>
        <w:tc>
          <w:tcPr>
            <w:tcW w:w="2409" w:type="dxa"/>
          </w:tcPr>
          <w:p w:rsidR="00C904E0" w:rsidRPr="00737419" w:rsidRDefault="00C904E0" w:rsidP="00D7304C">
            <w:pPr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lastRenderedPageBreak/>
              <w:t xml:space="preserve">Financiranjem nabave opreme zadržati uvjete za </w:t>
            </w:r>
            <w:r w:rsidRPr="00737419">
              <w:rPr>
                <w:rFonts w:ascii="Arial" w:hAnsi="Arial" w:cs="Arial"/>
                <w:sz w:val="18"/>
                <w:szCs w:val="18"/>
              </w:rPr>
              <w:lastRenderedPageBreak/>
              <w:t>odvijanje nastavnog procesa</w:t>
            </w:r>
          </w:p>
        </w:tc>
        <w:tc>
          <w:tcPr>
            <w:tcW w:w="709" w:type="dxa"/>
            <w:vAlign w:val="center"/>
          </w:tcPr>
          <w:p w:rsidR="00C904E0" w:rsidRPr="00737419" w:rsidRDefault="00C904E0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lastRenderedPageBreak/>
              <w:t xml:space="preserve">% </w:t>
            </w:r>
            <w:r w:rsidRPr="00737419">
              <w:rPr>
                <w:rFonts w:ascii="Arial" w:hAnsi="Arial" w:cs="Arial"/>
                <w:sz w:val="18"/>
                <w:szCs w:val="18"/>
              </w:rPr>
              <w:lastRenderedPageBreak/>
              <w:t>plana</w:t>
            </w:r>
          </w:p>
        </w:tc>
        <w:tc>
          <w:tcPr>
            <w:tcW w:w="1276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904E0" w:rsidRPr="00C50C83" w:rsidTr="0017438A">
        <w:trPr>
          <w:trHeight w:val="225"/>
        </w:trPr>
        <w:tc>
          <w:tcPr>
            <w:tcW w:w="1980" w:type="dxa"/>
          </w:tcPr>
          <w:p w:rsidR="00C904E0" w:rsidRPr="00737419" w:rsidRDefault="00C904E0" w:rsidP="00D730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7419">
              <w:rPr>
                <w:rFonts w:ascii="Arial" w:hAnsi="Arial" w:cs="Arial"/>
                <w:bCs/>
                <w:sz w:val="18"/>
                <w:szCs w:val="18"/>
              </w:rPr>
              <w:lastRenderedPageBreak/>
              <w:t>Ostvarenje Plana rashoda za nabavu proizvedene dugotrajne imovine i dodatna ulaganja na nefinancijskoj imovini</w:t>
            </w:r>
          </w:p>
        </w:tc>
        <w:tc>
          <w:tcPr>
            <w:tcW w:w="2409" w:type="dxa"/>
          </w:tcPr>
          <w:p w:rsidR="00C904E0" w:rsidRPr="00737419" w:rsidRDefault="00C904E0" w:rsidP="00D730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7419">
              <w:rPr>
                <w:rFonts w:ascii="Arial" w:hAnsi="Arial" w:cs="Arial"/>
                <w:bCs/>
                <w:sz w:val="18"/>
                <w:szCs w:val="18"/>
              </w:rPr>
              <w:t xml:space="preserve">Financiranjem izgradnje i rekonstrukcije školskih objekata osiguravaju se uvjeti za odvijanje nastavnih aktivnosti  </w:t>
            </w:r>
          </w:p>
        </w:tc>
        <w:tc>
          <w:tcPr>
            <w:tcW w:w="709" w:type="dxa"/>
            <w:vAlign w:val="center"/>
          </w:tcPr>
          <w:p w:rsidR="00C904E0" w:rsidRPr="00737419" w:rsidRDefault="00C904E0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% plana</w:t>
            </w:r>
          </w:p>
        </w:tc>
        <w:tc>
          <w:tcPr>
            <w:tcW w:w="1276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904E0" w:rsidRPr="00737419" w:rsidRDefault="006C5CF7" w:rsidP="00D730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41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8F05FD" w:rsidRDefault="008F05FD" w:rsidP="001150C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1D4F" w:rsidRDefault="00AA1D4F" w:rsidP="001150CA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</w:rPr>
      </w:pPr>
    </w:p>
    <w:p w:rsidR="008F05FD" w:rsidRDefault="008F05FD" w:rsidP="00253C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253C39" w:rsidRDefault="00253C39" w:rsidP="00253C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8F05FD" w:rsidRPr="00F74912" w:rsidRDefault="002E3805" w:rsidP="00253C3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</w:rPr>
      </w:pPr>
      <w:r w:rsidRPr="00F74912">
        <w:rPr>
          <w:rFonts w:ascii="Arial" w:hAnsi="Arial" w:cs="Arial"/>
          <w:b/>
          <w:i/>
        </w:rPr>
        <w:t>UNAPREĐENJE KVALITETE ODGOJNO OBRAZOVNOG SUSTAVA</w:t>
      </w:r>
    </w:p>
    <w:p w:rsidR="00F74912" w:rsidRDefault="00F74912" w:rsidP="001A76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7628" w:rsidRDefault="001A7628" w:rsidP="001A76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4912" w:rsidRDefault="0063119A" w:rsidP="00F749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SVRHA PROGRAMA </w:t>
      </w:r>
    </w:p>
    <w:p w:rsidR="00F74912" w:rsidRDefault="00F74912" w:rsidP="00F749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05FD" w:rsidRPr="0063119A" w:rsidRDefault="0063119A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119A">
        <w:rPr>
          <w:rFonts w:ascii="Arial" w:hAnsi="Arial" w:cs="Arial"/>
          <w:sz w:val="20"/>
          <w:szCs w:val="20"/>
        </w:rPr>
        <w:t>Poticati učenike Škole na izražavanje kreativnosti i sposobnosti putem uključivanja u slobodne aktivnosti, sudjelovanje na natjecanjima, školskim priredbama i raznim manifestacijama. Na navedeni način učenici bi stjecali znanja i vještine prema njihovim potrebama, vještinama i interesima.</w:t>
      </w:r>
      <w:r>
        <w:rPr>
          <w:rFonts w:ascii="Arial" w:hAnsi="Arial" w:cs="Arial"/>
          <w:sz w:val="20"/>
          <w:szCs w:val="20"/>
        </w:rPr>
        <w:t xml:space="preserve"> </w:t>
      </w:r>
      <w:r w:rsidR="006C5CF7" w:rsidRPr="0063119A">
        <w:rPr>
          <w:rFonts w:ascii="Arial" w:hAnsi="Arial" w:cs="Arial"/>
          <w:sz w:val="20"/>
          <w:szCs w:val="20"/>
        </w:rPr>
        <w:t>Razvoj</w:t>
      </w:r>
      <w:r>
        <w:rPr>
          <w:rFonts w:ascii="Arial" w:hAnsi="Arial" w:cs="Arial"/>
          <w:sz w:val="20"/>
          <w:szCs w:val="20"/>
        </w:rPr>
        <w:t>em</w:t>
      </w:r>
      <w:r w:rsidR="006C5CF7" w:rsidRPr="0063119A">
        <w:rPr>
          <w:rFonts w:ascii="Arial" w:hAnsi="Arial" w:cs="Arial"/>
          <w:sz w:val="20"/>
          <w:szCs w:val="20"/>
        </w:rPr>
        <w:t xml:space="preserve"> svih r</w:t>
      </w:r>
      <w:r>
        <w:rPr>
          <w:rFonts w:ascii="Arial" w:hAnsi="Arial" w:cs="Arial"/>
          <w:sz w:val="20"/>
          <w:szCs w:val="20"/>
        </w:rPr>
        <w:t xml:space="preserve">azina i oblika obrazovanja, te </w:t>
      </w:r>
      <w:r w:rsidRPr="0063119A">
        <w:rPr>
          <w:rFonts w:ascii="Arial" w:hAnsi="Arial" w:cs="Arial"/>
          <w:sz w:val="20"/>
          <w:szCs w:val="20"/>
        </w:rPr>
        <w:t>pružanje</w:t>
      </w:r>
      <w:r>
        <w:rPr>
          <w:rFonts w:ascii="Arial" w:hAnsi="Arial" w:cs="Arial"/>
          <w:sz w:val="20"/>
          <w:szCs w:val="20"/>
        </w:rPr>
        <w:t>m</w:t>
      </w:r>
      <w:r w:rsidRPr="0063119A">
        <w:rPr>
          <w:rFonts w:ascii="Arial" w:hAnsi="Arial" w:cs="Arial"/>
          <w:sz w:val="20"/>
          <w:szCs w:val="20"/>
        </w:rPr>
        <w:t xml:space="preserve"> adekvatne potpore učenicima </w:t>
      </w:r>
      <w:r w:rsidR="006C5CF7" w:rsidRPr="0063119A">
        <w:rPr>
          <w:rFonts w:ascii="Arial" w:hAnsi="Arial" w:cs="Arial"/>
          <w:sz w:val="20"/>
          <w:szCs w:val="20"/>
        </w:rPr>
        <w:t>zadovoljiti specifične potrebe i interese učenika s tešk</w:t>
      </w:r>
      <w:r w:rsidR="0037003B" w:rsidRPr="0063119A">
        <w:rPr>
          <w:rFonts w:ascii="Arial" w:hAnsi="Arial" w:cs="Arial"/>
          <w:sz w:val="20"/>
          <w:szCs w:val="20"/>
        </w:rPr>
        <w:t>oćama u razvoju</w:t>
      </w:r>
      <w:r w:rsidRPr="0063119A">
        <w:rPr>
          <w:rFonts w:ascii="Times New Roman" w:hAnsi="Times New Roman" w:cs="Times New Roman"/>
          <w:sz w:val="24"/>
          <w:szCs w:val="24"/>
        </w:rPr>
        <w:t xml:space="preserve"> </w:t>
      </w:r>
      <w:r w:rsidRPr="0063119A">
        <w:rPr>
          <w:rFonts w:ascii="Arial" w:hAnsi="Arial" w:cs="Arial"/>
          <w:sz w:val="20"/>
          <w:szCs w:val="20"/>
        </w:rPr>
        <w:t>u svakodnevnim nastavnim i izvannastavnim aktivnostima</w:t>
      </w:r>
      <w:r>
        <w:rPr>
          <w:rFonts w:ascii="Arial" w:hAnsi="Arial" w:cs="Arial"/>
          <w:sz w:val="20"/>
          <w:szCs w:val="20"/>
        </w:rPr>
        <w:t>.</w:t>
      </w:r>
    </w:p>
    <w:p w:rsidR="006C5CF7" w:rsidRPr="006C5CF7" w:rsidRDefault="006C5CF7" w:rsidP="001150CA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74912" w:rsidRDefault="0047044A" w:rsidP="00F749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6E28">
        <w:rPr>
          <w:rFonts w:ascii="Arial" w:hAnsi="Arial" w:cs="Arial"/>
          <w:b/>
          <w:sz w:val="20"/>
          <w:szCs w:val="20"/>
        </w:rPr>
        <w:t>POVEZANOST PROGRAMA SA STRATEŠKIM DOKUMENTIMA</w:t>
      </w:r>
    </w:p>
    <w:p w:rsidR="00F74912" w:rsidRPr="00E96E28" w:rsidRDefault="00F74912" w:rsidP="00F749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044A" w:rsidRPr="00E96E28" w:rsidRDefault="0047044A" w:rsidP="004704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E28">
        <w:rPr>
          <w:rFonts w:ascii="Arial" w:hAnsi="Arial" w:cs="Arial"/>
          <w:sz w:val="20"/>
          <w:szCs w:val="20"/>
        </w:rPr>
        <w:t>Financijski plan Škole pridonosi strateškim dokumentima Primorsko-goranske županije na slijedeći način:</w:t>
      </w:r>
    </w:p>
    <w:p w:rsidR="0047044A" w:rsidRPr="00E96E28" w:rsidRDefault="0047044A" w:rsidP="0047044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E28">
        <w:rPr>
          <w:rFonts w:ascii="Arial" w:hAnsi="Arial" w:cs="Arial"/>
          <w:sz w:val="20"/>
          <w:szCs w:val="20"/>
        </w:rPr>
        <w:t xml:space="preserve">Prioritet razvoja: 4. Obrazovani stanovnici s kompetencijama i vještinama za poslove budućnosti </w:t>
      </w:r>
    </w:p>
    <w:p w:rsidR="0047044A" w:rsidRPr="00E96E28" w:rsidRDefault="0047044A" w:rsidP="0047044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E28">
        <w:rPr>
          <w:rFonts w:ascii="Arial" w:hAnsi="Arial" w:cs="Arial"/>
          <w:sz w:val="20"/>
          <w:szCs w:val="20"/>
        </w:rPr>
        <w:t>Posebni cilj: 4.1. Razvoj modernog obrazovnog sustava prilagođenog društvenim izazovima</w:t>
      </w:r>
    </w:p>
    <w:p w:rsidR="0047044A" w:rsidRDefault="0047044A" w:rsidP="0047044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E28">
        <w:rPr>
          <w:rFonts w:ascii="Arial" w:hAnsi="Arial" w:cs="Arial"/>
          <w:sz w:val="20"/>
          <w:szCs w:val="20"/>
        </w:rPr>
        <w:t>Mjera: 4.1.2. Sustavno ulaganje u kvalitetu obrazovanja i usavršavanja te uvjete rada djelatnika u obrazovanju</w:t>
      </w:r>
    </w:p>
    <w:p w:rsidR="00F74912" w:rsidRDefault="00F74912" w:rsidP="00F749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044A" w:rsidRDefault="0047044A" w:rsidP="000A7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45B">
        <w:rPr>
          <w:rFonts w:ascii="Arial" w:hAnsi="Arial" w:cs="Arial"/>
          <w:b/>
          <w:sz w:val="20"/>
          <w:szCs w:val="20"/>
        </w:rPr>
        <w:t>ZAKONSKE I DRUGE PODLO</w:t>
      </w:r>
      <w:r w:rsidR="00AF0007">
        <w:rPr>
          <w:rFonts w:ascii="Arial" w:hAnsi="Arial" w:cs="Arial"/>
          <w:b/>
          <w:sz w:val="20"/>
          <w:szCs w:val="20"/>
        </w:rPr>
        <w:t>GE NA KOJIMA SE PROGRAM ZASNIVA</w:t>
      </w:r>
    </w:p>
    <w:p w:rsidR="000A7C95" w:rsidRPr="000A7C95" w:rsidRDefault="000A7C95" w:rsidP="000A7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1053" w:rsidRDefault="0047044A" w:rsidP="004704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Programi Škole zasnivaju se na sljedećim zakonskim i drugim pravnim osnovama: </w:t>
      </w:r>
    </w:p>
    <w:p w:rsidR="0047044A" w:rsidRPr="00291053" w:rsidRDefault="0047044A" w:rsidP="00291053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1053">
        <w:rPr>
          <w:rFonts w:ascii="Arial" w:hAnsi="Arial" w:cs="Arial"/>
          <w:sz w:val="20"/>
          <w:szCs w:val="20"/>
        </w:rPr>
        <w:t xml:space="preserve">Zakon o odgoju i obrazovanju u osnovnoj i srednjoj školi (NN br. 87/08, 86/09, 92/10, 105/10, 90/11, 5/12, 16/12, 86/12, 126/12, 94/13, 152/14, 07/17, 68/18, 98/19 i 64/20), </w:t>
      </w:r>
    </w:p>
    <w:p w:rsidR="0047044A" w:rsidRPr="00CC5EF1" w:rsidRDefault="0047044A" w:rsidP="0047044A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Državni pedagoški standard </w:t>
      </w:r>
      <w:r w:rsidRPr="00CC5EF1">
        <w:rPr>
          <w:rFonts w:ascii="Arial" w:hAnsi="Arial" w:cs="Arial"/>
          <w:sz w:val="20"/>
          <w:szCs w:val="20"/>
        </w:rPr>
        <w:t xml:space="preserve">osnovnoškolskog sustava odgoja i obrazovanja (NN 63/08 i 90/10), </w:t>
      </w:r>
    </w:p>
    <w:p w:rsidR="0047044A" w:rsidRPr="009140CA" w:rsidRDefault="0047044A" w:rsidP="009140C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Zakon o proračunu (NN br. 144/21), </w:t>
      </w:r>
    </w:p>
    <w:p w:rsidR="0047044A" w:rsidRPr="00CC5EF1" w:rsidRDefault="0047044A" w:rsidP="0047044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Pravilnik o proračunskom računovodstvu i računskom planu (NN br. 124/14, 115/15, 87/16, 3/18, 126/19 i 108/20), </w:t>
      </w:r>
    </w:p>
    <w:p w:rsidR="0047044A" w:rsidRPr="00CC5EF1" w:rsidRDefault="0047044A" w:rsidP="0047044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Temeljni kolektivni ugovor za službenike i namještenike u javnim službama (NN br. 56/22), </w:t>
      </w:r>
    </w:p>
    <w:p w:rsidR="0047044A" w:rsidRDefault="0047044A" w:rsidP="0047044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Kolektivni ugovor za zaposlenike u </w:t>
      </w:r>
      <w:r w:rsidR="008D6A6F">
        <w:rPr>
          <w:rFonts w:ascii="Arial" w:hAnsi="Arial" w:cs="Arial"/>
          <w:sz w:val="20"/>
          <w:szCs w:val="20"/>
        </w:rPr>
        <w:t xml:space="preserve">osnovnoškolskim </w:t>
      </w:r>
      <w:r w:rsidRPr="00CC5EF1">
        <w:rPr>
          <w:rFonts w:ascii="Arial" w:hAnsi="Arial" w:cs="Arial"/>
          <w:sz w:val="20"/>
          <w:szCs w:val="20"/>
        </w:rPr>
        <w:t>ustanovama (NN br. 51/2018),</w:t>
      </w:r>
    </w:p>
    <w:p w:rsidR="009140CA" w:rsidRPr="009140CA" w:rsidRDefault="009140CA" w:rsidP="009140C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0CA">
        <w:rPr>
          <w:rFonts w:ascii="Arial" w:hAnsi="Arial" w:cs="Arial"/>
          <w:bCs/>
          <w:sz w:val="20"/>
          <w:szCs w:val="20"/>
        </w:rPr>
        <w:t>Pravilnik o osnovnoškolskom i srednjoškolskom odgoju i obrazovanju učenika s teškoćama u razvoju</w:t>
      </w:r>
      <w:r>
        <w:rPr>
          <w:rFonts w:ascii="Arial" w:hAnsi="Arial" w:cs="Arial"/>
          <w:bCs/>
          <w:sz w:val="20"/>
          <w:szCs w:val="20"/>
        </w:rPr>
        <w:t xml:space="preserve"> (NN br. 24/15)</w:t>
      </w:r>
    </w:p>
    <w:p w:rsidR="008D6A6F" w:rsidRPr="008D6A6F" w:rsidRDefault="008D6A6F" w:rsidP="008D6A6F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D6A6F">
        <w:rPr>
          <w:rFonts w:ascii="Arial" w:hAnsi="Arial" w:cs="Arial"/>
          <w:color w:val="000000" w:themeColor="text1"/>
          <w:sz w:val="20"/>
          <w:szCs w:val="20"/>
        </w:rPr>
        <w:lastRenderedPageBreak/>
        <w:t>Pravilnik o kriterijima za financiranje programa iznad minimalnog zakonskog standarda ustanovama školstva kojima je osnivač PGŽ</w:t>
      </w:r>
    </w:p>
    <w:p w:rsidR="0047044A" w:rsidRPr="00CC5EF1" w:rsidRDefault="0047044A" w:rsidP="0047044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 xml:space="preserve">Upute proračunskim korisnicima za izradu proračuna Primorsko-goranske županije za razdoblje 2023. - 2025. godine (klasa;053-01/22-01/37, </w:t>
      </w:r>
      <w:proofErr w:type="spellStart"/>
      <w:r w:rsidRPr="00CC5EF1">
        <w:rPr>
          <w:rFonts w:ascii="Arial" w:hAnsi="Arial" w:cs="Arial"/>
          <w:sz w:val="20"/>
          <w:szCs w:val="20"/>
        </w:rPr>
        <w:t>urbroj</w:t>
      </w:r>
      <w:proofErr w:type="spellEnd"/>
      <w:r w:rsidRPr="00CC5EF1">
        <w:rPr>
          <w:rFonts w:ascii="Arial" w:hAnsi="Arial" w:cs="Arial"/>
          <w:sz w:val="20"/>
          <w:szCs w:val="20"/>
        </w:rPr>
        <w:t>: 2170-05/9-22-42),</w:t>
      </w:r>
    </w:p>
    <w:p w:rsidR="00D7619E" w:rsidRDefault="0047044A" w:rsidP="001150C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EF1">
        <w:rPr>
          <w:rFonts w:ascii="Arial" w:hAnsi="Arial" w:cs="Arial"/>
          <w:sz w:val="20"/>
          <w:szCs w:val="20"/>
        </w:rPr>
        <w:t>Godišnji izvedbeni odgojno – obrazovni plan i program rada za školsku godinu 2022./2023. (skraćeno:GPP).</w:t>
      </w:r>
    </w:p>
    <w:p w:rsidR="008F05FD" w:rsidRDefault="008F05FD" w:rsidP="001150CA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F0007" w:rsidRPr="00434AEE" w:rsidRDefault="00AF0007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5FD" w:rsidRDefault="008F05FD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</w:p>
    <w:p w:rsidR="0065641B" w:rsidRPr="00AF0007" w:rsidRDefault="0065641B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517D" w:rsidRDefault="0090517D" w:rsidP="0090517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517D">
        <w:rPr>
          <w:rFonts w:ascii="Arial" w:hAnsi="Arial" w:cs="Arial"/>
          <w:sz w:val="20"/>
          <w:szCs w:val="20"/>
        </w:rPr>
        <w:t xml:space="preserve">Produženi boravak </w:t>
      </w:r>
    </w:p>
    <w:p w:rsidR="0090517D" w:rsidRPr="001A7628" w:rsidRDefault="0090517D" w:rsidP="001A7628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Troškovi prehrane</w:t>
      </w:r>
      <w:r w:rsidR="00526BFC">
        <w:rPr>
          <w:rFonts w:ascii="Arial" w:hAnsi="Arial" w:cs="Arial"/>
          <w:sz w:val="20"/>
          <w:szCs w:val="20"/>
        </w:rPr>
        <w:t xml:space="preserve"> i</w:t>
      </w:r>
      <w:r w:rsidR="00526BFC" w:rsidRPr="00526BFC">
        <w:rPr>
          <w:rFonts w:ascii="Arial" w:hAnsi="Arial" w:cs="Arial"/>
          <w:sz w:val="20"/>
          <w:szCs w:val="20"/>
        </w:rPr>
        <w:t xml:space="preserve"> </w:t>
      </w:r>
      <w:r w:rsidR="009B6825">
        <w:rPr>
          <w:rFonts w:ascii="Arial" w:hAnsi="Arial" w:cs="Arial"/>
          <w:sz w:val="20"/>
          <w:szCs w:val="20"/>
        </w:rPr>
        <w:t>ostali troškovi</w:t>
      </w:r>
      <w:r>
        <w:rPr>
          <w:rFonts w:ascii="Arial" w:hAnsi="Arial" w:cs="Arial"/>
          <w:sz w:val="20"/>
          <w:szCs w:val="20"/>
        </w:rPr>
        <w:t xml:space="preserve"> </w:t>
      </w:r>
      <w:r w:rsidR="00526BFC" w:rsidRPr="00526BFC">
        <w:rPr>
          <w:rFonts w:ascii="Arial" w:hAnsi="Arial" w:cs="Arial"/>
          <w:sz w:val="20"/>
          <w:szCs w:val="20"/>
        </w:rPr>
        <w:t>(431401 – prihodi za posebne namjene)</w:t>
      </w:r>
      <w:r w:rsidR="009B6825">
        <w:rPr>
          <w:rFonts w:ascii="Arial" w:hAnsi="Arial" w:cs="Arial"/>
          <w:sz w:val="20"/>
          <w:szCs w:val="20"/>
        </w:rPr>
        <w:t xml:space="preserve"> </w:t>
      </w:r>
      <w:r w:rsidRPr="00526BFC">
        <w:rPr>
          <w:rFonts w:ascii="Arial" w:hAnsi="Arial" w:cs="Arial"/>
          <w:sz w:val="20"/>
          <w:szCs w:val="20"/>
        </w:rPr>
        <w:t>za održavanje produženog boravka</w:t>
      </w:r>
      <w:r w:rsidR="009B6825">
        <w:rPr>
          <w:rFonts w:ascii="Arial" w:hAnsi="Arial" w:cs="Arial"/>
          <w:sz w:val="20"/>
          <w:szCs w:val="20"/>
        </w:rPr>
        <w:t xml:space="preserve"> u prostorima škole f</w:t>
      </w:r>
      <w:r w:rsidRPr="00526BFC">
        <w:rPr>
          <w:rFonts w:ascii="Arial" w:hAnsi="Arial" w:cs="Arial"/>
          <w:sz w:val="20"/>
          <w:szCs w:val="20"/>
        </w:rPr>
        <w:t>inancira</w:t>
      </w:r>
      <w:r w:rsidR="009B6825">
        <w:rPr>
          <w:rFonts w:ascii="Arial" w:hAnsi="Arial" w:cs="Arial"/>
          <w:sz w:val="20"/>
          <w:szCs w:val="20"/>
        </w:rPr>
        <w:t>ju</w:t>
      </w:r>
      <w:r w:rsidRPr="00526BFC">
        <w:rPr>
          <w:rFonts w:ascii="Arial" w:hAnsi="Arial" w:cs="Arial"/>
          <w:sz w:val="20"/>
          <w:szCs w:val="20"/>
        </w:rPr>
        <w:t xml:space="preserve"> se sredstvima roditelja. Projekcije su temeljene na troškovima 2022. godine.</w:t>
      </w:r>
    </w:p>
    <w:p w:rsidR="0065641B" w:rsidRPr="0090517D" w:rsidRDefault="0065641B" w:rsidP="0090517D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517D">
        <w:rPr>
          <w:rFonts w:ascii="Arial" w:hAnsi="Arial" w:cs="Arial"/>
          <w:sz w:val="20"/>
          <w:szCs w:val="20"/>
        </w:rPr>
        <w:t>Sredstva za isplatu plaća i ostalih materijalnih prava dvije zaposlene djelatnice financira Grad Kraljevica</w:t>
      </w:r>
      <w:r w:rsidR="009B6825">
        <w:rPr>
          <w:rFonts w:ascii="Arial" w:hAnsi="Arial" w:cs="Arial"/>
          <w:sz w:val="20"/>
          <w:szCs w:val="20"/>
        </w:rPr>
        <w:t xml:space="preserve"> (521401 – pomoći osnovne škole)</w:t>
      </w:r>
      <w:r w:rsidRPr="0090517D">
        <w:rPr>
          <w:rFonts w:ascii="Arial" w:hAnsi="Arial" w:cs="Arial"/>
          <w:sz w:val="20"/>
          <w:szCs w:val="20"/>
        </w:rPr>
        <w:t xml:space="preserve"> temeljem Ugovora o sufina</w:t>
      </w:r>
      <w:r w:rsidR="0037003B" w:rsidRPr="0090517D">
        <w:rPr>
          <w:rFonts w:ascii="Arial" w:hAnsi="Arial" w:cs="Arial"/>
          <w:sz w:val="20"/>
          <w:szCs w:val="20"/>
        </w:rPr>
        <w:t>n</w:t>
      </w:r>
      <w:r w:rsidRPr="0090517D">
        <w:rPr>
          <w:rFonts w:ascii="Arial" w:hAnsi="Arial" w:cs="Arial"/>
          <w:sz w:val="20"/>
          <w:szCs w:val="20"/>
        </w:rPr>
        <w:t>ciranju. Projekcija rashoda za zaposlene temelj</w:t>
      </w:r>
      <w:r w:rsidR="004F7519" w:rsidRPr="0090517D">
        <w:rPr>
          <w:rFonts w:ascii="Arial" w:hAnsi="Arial" w:cs="Arial"/>
          <w:sz w:val="20"/>
          <w:szCs w:val="20"/>
        </w:rPr>
        <w:t>ena je na izračunu po propisanoj osnovici i</w:t>
      </w:r>
      <w:r w:rsidRPr="0090517D">
        <w:rPr>
          <w:rFonts w:ascii="Arial" w:hAnsi="Arial" w:cs="Arial"/>
          <w:sz w:val="20"/>
          <w:szCs w:val="20"/>
        </w:rPr>
        <w:t xml:space="preserve"> koeficijentima složenosti poslova u osnovnom školstvu.</w:t>
      </w:r>
    </w:p>
    <w:p w:rsidR="0090517D" w:rsidRPr="002E3805" w:rsidRDefault="0090517D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641B" w:rsidRPr="00761E37" w:rsidRDefault="00761E37" w:rsidP="001150CA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programe školskog kurikuluma</w:t>
      </w:r>
      <w:r w:rsidR="00917069">
        <w:rPr>
          <w:rFonts w:ascii="Arial" w:hAnsi="Arial" w:cs="Arial"/>
          <w:sz w:val="20"/>
          <w:szCs w:val="20"/>
        </w:rPr>
        <w:t xml:space="preserve"> predviđeno je </w:t>
      </w:r>
      <w:r w:rsidR="008D6FC0">
        <w:rPr>
          <w:rFonts w:ascii="Arial" w:hAnsi="Arial" w:cs="Arial"/>
          <w:sz w:val="20"/>
          <w:szCs w:val="20"/>
        </w:rPr>
        <w:t>3.322,65 eura</w:t>
      </w:r>
      <w:r>
        <w:rPr>
          <w:rFonts w:ascii="Arial" w:hAnsi="Arial" w:cs="Arial"/>
          <w:sz w:val="20"/>
          <w:szCs w:val="20"/>
        </w:rPr>
        <w:t xml:space="preserve">, od toga </w:t>
      </w:r>
      <w:r w:rsidR="004F7519">
        <w:rPr>
          <w:rFonts w:ascii="Arial" w:hAnsi="Arial" w:cs="Arial"/>
          <w:sz w:val="20"/>
          <w:szCs w:val="20"/>
        </w:rPr>
        <w:t>1.924,48</w:t>
      </w:r>
      <w:r>
        <w:rPr>
          <w:rFonts w:ascii="Arial" w:hAnsi="Arial" w:cs="Arial"/>
          <w:sz w:val="20"/>
          <w:szCs w:val="20"/>
        </w:rPr>
        <w:t xml:space="preserve"> iz Županijskog proračuna, te </w:t>
      </w:r>
      <w:r w:rsidR="008D6FC0">
        <w:rPr>
          <w:rFonts w:ascii="Arial" w:hAnsi="Arial" w:cs="Arial"/>
          <w:sz w:val="20"/>
          <w:szCs w:val="20"/>
        </w:rPr>
        <w:t>1.398,17</w:t>
      </w:r>
      <w:r>
        <w:rPr>
          <w:rFonts w:ascii="Arial" w:hAnsi="Arial" w:cs="Arial"/>
          <w:sz w:val="20"/>
          <w:szCs w:val="20"/>
        </w:rPr>
        <w:t xml:space="preserve"> iz proračuna Grada Kraljevice.</w:t>
      </w:r>
      <w:r w:rsidR="00917069" w:rsidRPr="00761E37">
        <w:rPr>
          <w:rFonts w:ascii="Arial" w:hAnsi="Arial" w:cs="Arial"/>
          <w:sz w:val="20"/>
          <w:szCs w:val="20"/>
        </w:rPr>
        <w:t xml:space="preserve"> Potrebna sredstva temelje se na planu utroška za programe školskog kurikuluma </w:t>
      </w:r>
      <w:r w:rsidR="008D6FC0">
        <w:rPr>
          <w:rFonts w:ascii="Arial" w:hAnsi="Arial" w:cs="Arial"/>
          <w:sz w:val="20"/>
          <w:szCs w:val="20"/>
        </w:rPr>
        <w:t xml:space="preserve">i programa zdravlje i higijena. </w:t>
      </w:r>
    </w:p>
    <w:p w:rsidR="002E3805" w:rsidRDefault="002E3805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805" w:rsidRPr="002E3805" w:rsidRDefault="002E3805" w:rsidP="001150CA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Sufinanciranje rada pomoćnika u nastavi </w:t>
      </w:r>
      <w:r w:rsidR="00A4636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46364">
        <w:rPr>
          <w:rFonts w:ascii="Arial" w:hAnsi="Arial" w:cs="Arial"/>
          <w:sz w:val="20"/>
          <w:szCs w:val="20"/>
        </w:rPr>
        <w:t>sredstva za isplatu plaća i os</w:t>
      </w:r>
      <w:r w:rsidR="008D6FC0">
        <w:rPr>
          <w:rFonts w:ascii="Arial" w:hAnsi="Arial" w:cs="Arial"/>
          <w:sz w:val="20"/>
          <w:szCs w:val="20"/>
        </w:rPr>
        <w:t xml:space="preserve">talih materijalnih prava za tri </w:t>
      </w:r>
      <w:r w:rsidR="00A46364">
        <w:rPr>
          <w:rFonts w:ascii="Arial" w:hAnsi="Arial" w:cs="Arial"/>
          <w:sz w:val="20"/>
          <w:szCs w:val="20"/>
        </w:rPr>
        <w:t>pomoćnika u nastavi financira PGŽ.</w:t>
      </w:r>
      <w:r w:rsidR="005C11A3">
        <w:rPr>
          <w:rFonts w:ascii="Arial" w:hAnsi="Arial" w:cs="Arial"/>
          <w:sz w:val="20"/>
          <w:szCs w:val="20"/>
        </w:rPr>
        <w:t xml:space="preserve"> Sredstva su planirana u iznosu </w:t>
      </w:r>
      <w:r w:rsidR="008D6FC0">
        <w:rPr>
          <w:rFonts w:ascii="Arial" w:hAnsi="Arial" w:cs="Arial"/>
          <w:sz w:val="20"/>
          <w:szCs w:val="20"/>
        </w:rPr>
        <w:t>20.373,71 eura.</w:t>
      </w:r>
    </w:p>
    <w:p w:rsidR="00917069" w:rsidRDefault="00917069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6FC0" w:rsidRDefault="008D6FC0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7069" w:rsidRDefault="008F05FD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17069" w:rsidRDefault="00917069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17069" w:rsidRDefault="00917069" w:rsidP="001150CA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Produženi boravak – </w:t>
      </w:r>
      <w:r w:rsidRPr="009957C8">
        <w:rPr>
          <w:rFonts w:ascii="Arial" w:hAnsi="Arial" w:cs="Arial"/>
          <w:sz w:val="20"/>
          <w:szCs w:val="20"/>
        </w:rPr>
        <w:t>namijenjen je učenicima razredne nastava</w:t>
      </w:r>
      <w:r w:rsidR="00811D33">
        <w:rPr>
          <w:rFonts w:ascii="Arial" w:hAnsi="Arial" w:cs="Arial"/>
          <w:sz w:val="20"/>
          <w:szCs w:val="20"/>
        </w:rPr>
        <w:t xml:space="preserve"> od prvog do četvrtog razreda</w:t>
      </w:r>
      <w:r w:rsidRPr="009957C8">
        <w:rPr>
          <w:rFonts w:ascii="Arial" w:hAnsi="Arial" w:cs="Arial"/>
          <w:sz w:val="20"/>
          <w:szCs w:val="20"/>
        </w:rPr>
        <w:t xml:space="preserve">. Dopunjava brigu obitelji o učenicima i zadovoljava potrebu za slobodnim vremenom i učenjem. Organizirana je redovita prehrana, aktivan i pasivan odmor, rekreacija poslije nastave kao i slobodno vrijeme za igru. Svake godine </w:t>
      </w:r>
      <w:r w:rsidR="00CE42BD">
        <w:rPr>
          <w:rFonts w:ascii="Arial" w:hAnsi="Arial" w:cs="Arial"/>
          <w:sz w:val="20"/>
          <w:szCs w:val="20"/>
        </w:rPr>
        <w:t>interes roditelja</w:t>
      </w:r>
      <w:r w:rsidR="0054623F">
        <w:rPr>
          <w:rFonts w:ascii="Arial" w:hAnsi="Arial" w:cs="Arial"/>
          <w:sz w:val="20"/>
          <w:szCs w:val="20"/>
        </w:rPr>
        <w:t xml:space="preserve"> za produženi boravak</w:t>
      </w:r>
      <w:r w:rsidRPr="009957C8">
        <w:rPr>
          <w:rFonts w:ascii="Arial" w:hAnsi="Arial" w:cs="Arial"/>
          <w:sz w:val="20"/>
          <w:szCs w:val="20"/>
        </w:rPr>
        <w:t xml:space="preserve"> je u porastu.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A7628" w:rsidRPr="001A7628" w:rsidRDefault="001A7628" w:rsidP="001A762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57C8" w:rsidRDefault="009957C8" w:rsidP="001150CA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Programi </w:t>
      </w:r>
      <w:r w:rsidR="00E003DC">
        <w:rPr>
          <w:rFonts w:ascii="Arial" w:hAnsi="Arial" w:cs="Arial"/>
          <w:b/>
          <w:sz w:val="20"/>
          <w:szCs w:val="20"/>
        </w:rPr>
        <w:t>školskog kurikuluma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957C8" w:rsidRPr="009957C8" w:rsidRDefault="009957C8" w:rsidP="001150CA">
      <w:pPr>
        <w:pStyle w:val="Odlomakpopis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57C8" w:rsidRDefault="009957C8" w:rsidP="00D7595C">
      <w:pPr>
        <w:pStyle w:val="Odlomakpopis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7C8">
        <w:rPr>
          <w:rFonts w:ascii="Arial" w:hAnsi="Arial" w:cs="Arial"/>
          <w:sz w:val="20"/>
          <w:szCs w:val="20"/>
        </w:rPr>
        <w:t xml:space="preserve">Debatni program </w:t>
      </w:r>
      <w:r w:rsidR="004D072C">
        <w:rPr>
          <w:rFonts w:ascii="Arial" w:hAnsi="Arial" w:cs="Arial"/>
          <w:sz w:val="20"/>
          <w:szCs w:val="20"/>
        </w:rPr>
        <w:t xml:space="preserve">u sklopu građanskog </w:t>
      </w:r>
      <w:r w:rsidRPr="009957C8">
        <w:rPr>
          <w:rFonts w:ascii="Arial" w:hAnsi="Arial" w:cs="Arial"/>
          <w:sz w:val="20"/>
          <w:szCs w:val="20"/>
        </w:rPr>
        <w:t>odgoj</w:t>
      </w:r>
      <w:r w:rsidR="004D072C">
        <w:rPr>
          <w:rFonts w:ascii="Arial" w:hAnsi="Arial" w:cs="Arial"/>
          <w:sz w:val="20"/>
          <w:szCs w:val="20"/>
        </w:rPr>
        <w:t>a</w:t>
      </w:r>
      <w:r w:rsidRPr="009957C8">
        <w:rPr>
          <w:rFonts w:ascii="Arial" w:hAnsi="Arial" w:cs="Arial"/>
          <w:sz w:val="20"/>
          <w:szCs w:val="20"/>
        </w:rPr>
        <w:t xml:space="preserve"> u svrhu razvijanja kritičkog mišljenja i demokratskih principa odlučivanja, promoviranje slobodnih ideja, razvoj toleran</w:t>
      </w:r>
      <w:r w:rsidR="00D7595C">
        <w:rPr>
          <w:rFonts w:ascii="Arial" w:hAnsi="Arial" w:cs="Arial"/>
          <w:sz w:val="20"/>
          <w:szCs w:val="20"/>
        </w:rPr>
        <w:t>cije u uvažavanju različitosti.</w:t>
      </w:r>
    </w:p>
    <w:p w:rsidR="00D7595C" w:rsidRPr="00D7595C" w:rsidRDefault="00D7595C" w:rsidP="00D7595C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7C8" w:rsidRDefault="009957C8" w:rsidP="001150CA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7C8">
        <w:rPr>
          <w:rFonts w:ascii="Arial" w:hAnsi="Arial" w:cs="Arial"/>
          <w:sz w:val="20"/>
          <w:szCs w:val="20"/>
        </w:rPr>
        <w:t>ŠSK – ostvarena je suradnja sa sportskim klubovima koji djeluju izvan škole, na taj način je uključeno i animirano veći broj učenika za bavljenje sportom kao prevencijom neželjenih oblika ponašanja.</w:t>
      </w:r>
    </w:p>
    <w:p w:rsidR="00E003DC" w:rsidRDefault="00E003DC" w:rsidP="00D7595C">
      <w:pPr>
        <w:pStyle w:val="Odlomakpopis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F05FD" w:rsidRDefault="00811D33" w:rsidP="004D072C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Školske novine „Feral“ </w:t>
      </w:r>
      <w:r w:rsidR="004D072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D072C">
        <w:rPr>
          <w:rFonts w:ascii="Arial" w:hAnsi="Arial" w:cs="Arial"/>
          <w:sz w:val="20"/>
          <w:szCs w:val="20"/>
        </w:rPr>
        <w:t xml:space="preserve">U školskoj godini 2021./2022. izdan je časopis „Feral“. Novinarska skupina koju </w:t>
      </w:r>
      <w:r w:rsidR="00102FEA">
        <w:rPr>
          <w:rFonts w:ascii="Arial" w:hAnsi="Arial" w:cs="Arial"/>
          <w:sz w:val="20"/>
          <w:szCs w:val="20"/>
        </w:rPr>
        <w:t>čine učenici škole</w:t>
      </w:r>
      <w:r w:rsidR="004D072C">
        <w:rPr>
          <w:rFonts w:ascii="Arial" w:hAnsi="Arial" w:cs="Arial"/>
          <w:sz w:val="20"/>
          <w:szCs w:val="20"/>
        </w:rPr>
        <w:t xml:space="preserve"> tijekom cijele školske godine priprema članke i </w:t>
      </w:r>
      <w:r w:rsidR="00102FEA">
        <w:rPr>
          <w:rFonts w:ascii="Arial" w:hAnsi="Arial" w:cs="Arial"/>
          <w:sz w:val="20"/>
          <w:szCs w:val="20"/>
        </w:rPr>
        <w:t>radove za časopis uz mentorstvo</w:t>
      </w:r>
      <w:r w:rsidR="004D072C">
        <w:rPr>
          <w:rFonts w:ascii="Arial" w:hAnsi="Arial" w:cs="Arial"/>
          <w:sz w:val="20"/>
          <w:szCs w:val="20"/>
        </w:rPr>
        <w:t xml:space="preserve"> </w:t>
      </w:r>
      <w:r w:rsidR="00102FEA">
        <w:rPr>
          <w:rFonts w:ascii="Arial" w:hAnsi="Arial" w:cs="Arial"/>
          <w:sz w:val="20"/>
          <w:szCs w:val="20"/>
        </w:rPr>
        <w:t>profesorice Natalije</w:t>
      </w:r>
      <w:r w:rsidR="004D072C">
        <w:rPr>
          <w:rFonts w:ascii="Arial" w:hAnsi="Arial" w:cs="Arial"/>
          <w:sz w:val="20"/>
          <w:szCs w:val="20"/>
        </w:rPr>
        <w:t xml:space="preserve"> Blažević </w:t>
      </w:r>
      <w:proofErr w:type="spellStart"/>
      <w:r w:rsidR="004D072C">
        <w:rPr>
          <w:rFonts w:ascii="Arial" w:hAnsi="Arial" w:cs="Arial"/>
          <w:sz w:val="20"/>
          <w:szCs w:val="20"/>
        </w:rPr>
        <w:t>Frlan</w:t>
      </w:r>
      <w:proofErr w:type="spellEnd"/>
      <w:r w:rsidR="00102FEA">
        <w:rPr>
          <w:rFonts w:ascii="Arial" w:hAnsi="Arial" w:cs="Arial"/>
          <w:sz w:val="20"/>
          <w:szCs w:val="20"/>
        </w:rPr>
        <w:t xml:space="preserve"> koja je</w:t>
      </w:r>
      <w:r w:rsidR="004D072C">
        <w:rPr>
          <w:rFonts w:ascii="Arial" w:hAnsi="Arial" w:cs="Arial"/>
          <w:sz w:val="20"/>
          <w:szCs w:val="20"/>
        </w:rPr>
        <w:t xml:space="preserve"> </w:t>
      </w:r>
      <w:r w:rsidR="00102FEA">
        <w:rPr>
          <w:rFonts w:ascii="Arial" w:hAnsi="Arial" w:cs="Arial"/>
          <w:sz w:val="20"/>
          <w:szCs w:val="20"/>
        </w:rPr>
        <w:t xml:space="preserve">iznimno </w:t>
      </w:r>
      <w:r w:rsidR="004D072C">
        <w:rPr>
          <w:rFonts w:ascii="Arial" w:hAnsi="Arial" w:cs="Arial"/>
          <w:sz w:val="20"/>
          <w:szCs w:val="20"/>
        </w:rPr>
        <w:t>ponosna na postignuće i predanost učenika. Obrađene su različite aktualne teme koje muče učenike</w:t>
      </w:r>
      <w:r w:rsidR="00102FEA">
        <w:rPr>
          <w:rFonts w:ascii="Arial" w:hAnsi="Arial" w:cs="Arial"/>
          <w:sz w:val="20"/>
          <w:szCs w:val="20"/>
        </w:rPr>
        <w:t xml:space="preserve"> ali i njihove roditelje, te je </w:t>
      </w:r>
      <w:r w:rsidR="004D072C">
        <w:rPr>
          <w:rFonts w:ascii="Arial" w:hAnsi="Arial" w:cs="Arial"/>
          <w:sz w:val="20"/>
          <w:szCs w:val="20"/>
        </w:rPr>
        <w:t>na</w:t>
      </w:r>
      <w:r w:rsidR="00102FEA">
        <w:rPr>
          <w:rFonts w:ascii="Arial" w:hAnsi="Arial" w:cs="Arial"/>
          <w:sz w:val="20"/>
          <w:szCs w:val="20"/>
        </w:rPr>
        <w:t xml:space="preserve"> taj način potaknuta svijest društva</w:t>
      </w:r>
      <w:r w:rsidR="004D072C">
        <w:rPr>
          <w:rFonts w:ascii="Arial" w:hAnsi="Arial" w:cs="Arial"/>
          <w:sz w:val="20"/>
          <w:szCs w:val="20"/>
        </w:rPr>
        <w:t xml:space="preserve"> i samih učenika na probleme današnjice.</w:t>
      </w:r>
      <w:r w:rsidR="00102FEA">
        <w:rPr>
          <w:rFonts w:ascii="Arial" w:hAnsi="Arial" w:cs="Arial"/>
          <w:sz w:val="20"/>
          <w:szCs w:val="20"/>
        </w:rPr>
        <w:t xml:space="preserve"> Glavna tema časopisa, Digitalizacija - da ili ne, govori o ovisnosti o mobitelu, lažnim vijestima i kako ih prepoznati. Također su istaknuti </w:t>
      </w:r>
      <w:r w:rsidR="00BB4416">
        <w:rPr>
          <w:rFonts w:ascii="Arial" w:hAnsi="Arial" w:cs="Arial"/>
          <w:sz w:val="20"/>
          <w:szCs w:val="20"/>
        </w:rPr>
        <w:t xml:space="preserve">uspjesi učenika na natjecanjima, projekti i ostala događanja tijekom školske godine </w:t>
      </w:r>
    </w:p>
    <w:p w:rsidR="00F10655" w:rsidRDefault="00F10655" w:rsidP="004D072C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595C" w:rsidRDefault="00F10655" w:rsidP="0089480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Pomoćnici u nastavi</w:t>
      </w:r>
    </w:p>
    <w:p w:rsidR="0089480F" w:rsidRPr="00CE42BD" w:rsidRDefault="0089480F" w:rsidP="001A7628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10655" w:rsidRDefault="00D7595C" w:rsidP="003D4573">
      <w:pPr>
        <w:pStyle w:val="Odlomakpopisa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Tijekom školske godine 2021./2022. dva pomoćnika u nastavi su pružala potporu u izvođenju nastave i izvannastavnih aktivnosti dvoje učenika Škole uvažavajući njihove</w:t>
      </w:r>
      <w:r w:rsidRPr="0063119A">
        <w:rPr>
          <w:rFonts w:ascii="Arial" w:hAnsi="Arial" w:cs="Arial"/>
          <w:sz w:val="20"/>
          <w:szCs w:val="20"/>
        </w:rPr>
        <w:t xml:space="preserve"> specifične potrebe</w:t>
      </w:r>
      <w:r>
        <w:rPr>
          <w:rFonts w:ascii="Arial" w:hAnsi="Arial" w:cs="Arial"/>
          <w:sz w:val="20"/>
          <w:szCs w:val="20"/>
        </w:rPr>
        <w:t xml:space="preserve"> i interese . Na taj način su pridonijeli i olakšali uključivanje u nastavu i komunikaciju učenicima s poteškoćama, te izvođenje zadataka na nastavi.</w:t>
      </w:r>
    </w:p>
    <w:p w:rsidR="003D4573" w:rsidRPr="00D7595C" w:rsidRDefault="003D4573" w:rsidP="003D4573">
      <w:pPr>
        <w:pStyle w:val="Odlomakpopisa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8F05FD" w:rsidRDefault="008F05FD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11"/>
        <w:gridCol w:w="4038"/>
        <w:gridCol w:w="1387"/>
        <w:gridCol w:w="1650"/>
        <w:gridCol w:w="1619"/>
      </w:tblGrid>
      <w:tr w:rsidR="000E37E8" w:rsidRPr="00041292" w:rsidTr="008A1DBD">
        <w:tc>
          <w:tcPr>
            <w:tcW w:w="911" w:type="dxa"/>
          </w:tcPr>
          <w:p w:rsidR="000E37E8" w:rsidRPr="00041292" w:rsidRDefault="000E37E8" w:rsidP="009C3D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4038" w:type="dxa"/>
          </w:tcPr>
          <w:p w:rsidR="000E37E8" w:rsidRPr="00041292" w:rsidRDefault="000E37E8" w:rsidP="009C3D3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387" w:type="dxa"/>
          </w:tcPr>
          <w:p w:rsidR="000E37E8" w:rsidRPr="00041292" w:rsidRDefault="000E37E8" w:rsidP="009C3D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B4416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DA54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0E37E8" w:rsidRPr="00041292" w:rsidRDefault="00BB4416" w:rsidP="009C3D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FC26C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19" w:type="dxa"/>
          </w:tcPr>
          <w:p w:rsidR="000E37E8" w:rsidRPr="00041292" w:rsidRDefault="00BB4416" w:rsidP="009C3D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2025</w:t>
            </w:r>
            <w:r w:rsidR="00FC26C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C3D3E" w:rsidRPr="00041292" w:rsidTr="008A1DBD">
        <w:trPr>
          <w:trHeight w:val="261"/>
        </w:trPr>
        <w:tc>
          <w:tcPr>
            <w:tcW w:w="911" w:type="dxa"/>
          </w:tcPr>
          <w:p w:rsidR="009C3D3E" w:rsidRPr="000C7146" w:rsidRDefault="009C3D3E" w:rsidP="009C3D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38" w:type="dxa"/>
          </w:tcPr>
          <w:p w:rsidR="009C3D3E" w:rsidRPr="00C82D3F" w:rsidRDefault="009C3D3E" w:rsidP="009C3D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2D3F">
              <w:rPr>
                <w:rFonts w:ascii="Arial" w:hAnsi="Arial" w:cs="Arial"/>
                <w:sz w:val="18"/>
                <w:szCs w:val="18"/>
              </w:rPr>
              <w:t>Produženi boravak učenika</w:t>
            </w:r>
          </w:p>
        </w:tc>
        <w:tc>
          <w:tcPr>
            <w:tcW w:w="1387" w:type="dxa"/>
          </w:tcPr>
          <w:p w:rsidR="009C3D3E" w:rsidRPr="009F2EDF" w:rsidRDefault="009C3D3E" w:rsidP="009C3D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73.673,17</w:t>
            </w:r>
          </w:p>
        </w:tc>
        <w:tc>
          <w:tcPr>
            <w:tcW w:w="1650" w:type="dxa"/>
          </w:tcPr>
          <w:p w:rsidR="009C3D3E" w:rsidRPr="009F2EDF" w:rsidRDefault="009C3D3E" w:rsidP="00480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73.673,17</w:t>
            </w:r>
          </w:p>
        </w:tc>
        <w:tc>
          <w:tcPr>
            <w:tcW w:w="1619" w:type="dxa"/>
          </w:tcPr>
          <w:p w:rsidR="009C3D3E" w:rsidRPr="009F2EDF" w:rsidRDefault="009C3D3E" w:rsidP="00480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73.673,17</w:t>
            </w:r>
          </w:p>
        </w:tc>
      </w:tr>
      <w:tr w:rsidR="009C3D3E" w:rsidRPr="00D7619E" w:rsidTr="008A1DBD">
        <w:tc>
          <w:tcPr>
            <w:tcW w:w="911" w:type="dxa"/>
          </w:tcPr>
          <w:p w:rsidR="009C3D3E" w:rsidRPr="00D7619E" w:rsidRDefault="009C3D3E" w:rsidP="009C3D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38" w:type="dxa"/>
          </w:tcPr>
          <w:p w:rsidR="009C3D3E" w:rsidRPr="00C82D3F" w:rsidRDefault="009C3D3E" w:rsidP="009C3D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Programi školskog kurikuluma</w:t>
            </w:r>
          </w:p>
        </w:tc>
        <w:tc>
          <w:tcPr>
            <w:tcW w:w="1387" w:type="dxa"/>
          </w:tcPr>
          <w:p w:rsidR="009C3D3E" w:rsidRPr="00D7619E" w:rsidRDefault="009C3D3E" w:rsidP="009C3D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3.322,65</w:t>
            </w:r>
          </w:p>
        </w:tc>
        <w:tc>
          <w:tcPr>
            <w:tcW w:w="1650" w:type="dxa"/>
          </w:tcPr>
          <w:p w:rsidR="009C3D3E" w:rsidRPr="00D7619E" w:rsidRDefault="009C3D3E" w:rsidP="00480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3.322,65</w:t>
            </w:r>
          </w:p>
        </w:tc>
        <w:tc>
          <w:tcPr>
            <w:tcW w:w="1619" w:type="dxa"/>
          </w:tcPr>
          <w:p w:rsidR="009C3D3E" w:rsidRPr="00D7619E" w:rsidRDefault="009C3D3E" w:rsidP="00480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3.322,65</w:t>
            </w:r>
          </w:p>
        </w:tc>
      </w:tr>
      <w:tr w:rsidR="009C3D3E" w:rsidRPr="00D7619E" w:rsidTr="008A1DBD">
        <w:tc>
          <w:tcPr>
            <w:tcW w:w="911" w:type="dxa"/>
          </w:tcPr>
          <w:p w:rsidR="009C3D3E" w:rsidRDefault="009C3D3E" w:rsidP="009C3D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38" w:type="dxa"/>
          </w:tcPr>
          <w:p w:rsidR="009C3D3E" w:rsidRPr="00C82D3F" w:rsidRDefault="009C3D3E" w:rsidP="009C3D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387" w:type="dxa"/>
          </w:tcPr>
          <w:p w:rsidR="009C3D3E" w:rsidRDefault="009C3D3E" w:rsidP="009C3D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20.373,71</w:t>
            </w:r>
          </w:p>
        </w:tc>
        <w:tc>
          <w:tcPr>
            <w:tcW w:w="1650" w:type="dxa"/>
          </w:tcPr>
          <w:p w:rsidR="009C3D3E" w:rsidRDefault="009C3D3E" w:rsidP="00480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20.373,71</w:t>
            </w:r>
          </w:p>
        </w:tc>
        <w:tc>
          <w:tcPr>
            <w:tcW w:w="1619" w:type="dxa"/>
          </w:tcPr>
          <w:p w:rsidR="009C3D3E" w:rsidRDefault="009C3D3E" w:rsidP="00480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20.373,71</w:t>
            </w:r>
          </w:p>
        </w:tc>
      </w:tr>
      <w:tr w:rsidR="009C3D3E" w:rsidRPr="00041292" w:rsidTr="008A1DBD">
        <w:trPr>
          <w:trHeight w:val="448"/>
        </w:trPr>
        <w:tc>
          <w:tcPr>
            <w:tcW w:w="911" w:type="dxa"/>
          </w:tcPr>
          <w:p w:rsidR="009C3D3E" w:rsidRPr="00041292" w:rsidRDefault="009C3D3E" w:rsidP="009C3D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8" w:type="dxa"/>
          </w:tcPr>
          <w:p w:rsidR="009C3D3E" w:rsidRDefault="009C3D3E" w:rsidP="009C3D3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387" w:type="dxa"/>
          </w:tcPr>
          <w:p w:rsidR="009C3D3E" w:rsidRPr="00041292" w:rsidRDefault="009C3D3E" w:rsidP="009C3D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97.369,53</w:t>
            </w:r>
          </w:p>
        </w:tc>
        <w:tc>
          <w:tcPr>
            <w:tcW w:w="1650" w:type="dxa"/>
          </w:tcPr>
          <w:p w:rsidR="009C3D3E" w:rsidRPr="00041292" w:rsidRDefault="009C3D3E" w:rsidP="00480C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97.369,53</w:t>
            </w:r>
          </w:p>
        </w:tc>
        <w:tc>
          <w:tcPr>
            <w:tcW w:w="1619" w:type="dxa"/>
          </w:tcPr>
          <w:p w:rsidR="009C3D3E" w:rsidRPr="00041292" w:rsidRDefault="009C3D3E" w:rsidP="00480C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97.369,53</w:t>
            </w:r>
          </w:p>
        </w:tc>
      </w:tr>
    </w:tbl>
    <w:p w:rsidR="008F05FD" w:rsidRDefault="008F05FD" w:rsidP="009C3D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</w:t>
      </w:r>
      <w:r w:rsidR="00A9188C">
        <w:rPr>
          <w:rFonts w:ascii="Arial" w:hAnsi="Arial" w:cs="Arial"/>
          <w:b/>
          <w:sz w:val="20"/>
          <w:szCs w:val="20"/>
        </w:rPr>
        <w:t>JA OD PROŠLOGODINJIH PROJEKCIJA</w:t>
      </w:r>
    </w:p>
    <w:p w:rsidR="00A9188C" w:rsidRDefault="00A9188C" w:rsidP="001150C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957C8" w:rsidRDefault="00A9188C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463B">
        <w:rPr>
          <w:rFonts w:ascii="Arial" w:hAnsi="Arial" w:cs="Arial"/>
          <w:sz w:val="20"/>
          <w:szCs w:val="20"/>
        </w:rPr>
        <w:t>Plan prihoda za 2023. godinu, u odnosu na projekcije iz prethodnih godina, promijenio se najviše zbog promjene osnovice plaće zaposlenika što će uzrokovati veći trošak plaća.</w:t>
      </w:r>
    </w:p>
    <w:p w:rsidR="006317FB" w:rsidRDefault="006317FB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17FB" w:rsidRDefault="006317FB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školske godine 2022./2023. financiranje </w:t>
      </w:r>
      <w:proofErr w:type="spellStart"/>
      <w:r>
        <w:rPr>
          <w:rFonts w:ascii="Arial" w:hAnsi="Arial" w:cs="Arial"/>
          <w:sz w:val="20"/>
          <w:szCs w:val="20"/>
        </w:rPr>
        <w:t>logopedskih</w:t>
      </w:r>
      <w:proofErr w:type="spellEnd"/>
      <w:r>
        <w:rPr>
          <w:rFonts w:ascii="Arial" w:hAnsi="Arial" w:cs="Arial"/>
          <w:sz w:val="20"/>
          <w:szCs w:val="20"/>
        </w:rPr>
        <w:t xml:space="preserve"> tretmana od strane Grada Kraljevice ne planira se kroz programe škole.</w:t>
      </w:r>
    </w:p>
    <w:p w:rsidR="001A7628" w:rsidRPr="006317FB" w:rsidRDefault="001A7628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27C5" w:rsidRPr="007E3FAA" w:rsidRDefault="009957C8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27C5">
        <w:rPr>
          <w:rFonts w:ascii="Arial" w:hAnsi="Arial" w:cs="Arial"/>
          <w:sz w:val="20"/>
          <w:szCs w:val="20"/>
        </w:rPr>
        <w:t xml:space="preserve">Rashodi za sufinanciranje pomoćnika </w:t>
      </w:r>
      <w:r w:rsidR="00366C02">
        <w:rPr>
          <w:rFonts w:ascii="Arial" w:hAnsi="Arial" w:cs="Arial"/>
          <w:sz w:val="20"/>
          <w:szCs w:val="20"/>
        </w:rPr>
        <w:t xml:space="preserve">u nastavi </w:t>
      </w:r>
      <w:r w:rsidR="0090517D">
        <w:rPr>
          <w:rFonts w:ascii="Arial" w:hAnsi="Arial" w:cs="Arial"/>
          <w:sz w:val="20"/>
          <w:szCs w:val="20"/>
        </w:rPr>
        <w:t>financirani od strane PGŽ-a odnose se na tri pomoćnika u od</w:t>
      </w:r>
      <w:r w:rsidR="006317FB">
        <w:rPr>
          <w:rFonts w:ascii="Arial" w:hAnsi="Arial" w:cs="Arial"/>
          <w:sz w:val="20"/>
          <w:szCs w:val="20"/>
        </w:rPr>
        <w:t>nosu na dosadašnja dva pomoćnika</w:t>
      </w:r>
      <w:r w:rsidR="00366C02">
        <w:rPr>
          <w:rFonts w:ascii="Arial" w:hAnsi="Arial" w:cs="Arial"/>
          <w:sz w:val="20"/>
          <w:szCs w:val="20"/>
        </w:rPr>
        <w:t>.</w:t>
      </w:r>
    </w:p>
    <w:p w:rsidR="003D4573" w:rsidRDefault="003D4573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4573" w:rsidRDefault="003D4573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4573" w:rsidRDefault="003D4573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4573" w:rsidRDefault="003D4573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7628" w:rsidRDefault="001A7628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05FD" w:rsidRDefault="008F05FD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POKAZATELJI USPJEŠNOSTI: </w:t>
      </w:r>
    </w:p>
    <w:p w:rsidR="00B727C5" w:rsidRDefault="00B727C5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D730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D730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D7304C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D7304C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D730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D7304C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D7304C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5C43E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4B4E37">
              <w:rPr>
                <w:sz w:val="14"/>
                <w:szCs w:val="14"/>
              </w:rPr>
              <w:t>23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D7304C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D7304C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5C43E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C623A4">
              <w:rPr>
                <w:sz w:val="14"/>
                <w:szCs w:val="14"/>
              </w:rPr>
              <w:t>2</w:t>
            </w:r>
            <w:r w:rsidR="004B4E37">
              <w:rPr>
                <w:sz w:val="14"/>
                <w:szCs w:val="14"/>
              </w:rPr>
              <w:t>4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D7304C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D7304C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5C43E1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9C5E5A">
              <w:rPr>
                <w:sz w:val="14"/>
                <w:szCs w:val="14"/>
              </w:rPr>
              <w:t>2</w:t>
            </w:r>
            <w:r w:rsidR="004B4E37">
              <w:rPr>
                <w:sz w:val="14"/>
                <w:szCs w:val="14"/>
              </w:rPr>
              <w:t>5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0E37E8" w:rsidRPr="00D240D8" w:rsidTr="000E37E8">
        <w:trPr>
          <w:trHeight w:val="214"/>
        </w:trPr>
        <w:tc>
          <w:tcPr>
            <w:tcW w:w="1685" w:type="dxa"/>
          </w:tcPr>
          <w:p w:rsidR="000E37E8" w:rsidRPr="00C82D3F" w:rsidRDefault="000E37E8" w:rsidP="009C5E5A">
            <w:pPr>
              <w:rPr>
                <w:rFonts w:ascii="Arial" w:hAnsi="Arial" w:cs="Arial"/>
                <w:sz w:val="14"/>
                <w:szCs w:val="14"/>
              </w:rPr>
            </w:pPr>
            <w:r w:rsidRPr="00C82D3F">
              <w:rPr>
                <w:rFonts w:ascii="Arial" w:hAnsi="Arial" w:cs="Arial"/>
                <w:sz w:val="14"/>
                <w:szCs w:val="14"/>
              </w:rPr>
              <w:t xml:space="preserve">Broj učenika u programu produženog boravka </w:t>
            </w:r>
          </w:p>
        </w:tc>
        <w:tc>
          <w:tcPr>
            <w:tcW w:w="2138" w:type="dxa"/>
          </w:tcPr>
          <w:p w:rsidR="000E37E8" w:rsidRPr="00C82D3F" w:rsidRDefault="000E37E8" w:rsidP="00D7304C">
            <w:pPr>
              <w:rPr>
                <w:rFonts w:ascii="Arial" w:hAnsi="Arial" w:cs="Arial"/>
                <w:sz w:val="14"/>
                <w:szCs w:val="14"/>
              </w:rPr>
            </w:pPr>
            <w:r w:rsidRPr="00C82D3F">
              <w:rPr>
                <w:rFonts w:ascii="Arial" w:hAnsi="Arial" w:cs="Arial"/>
                <w:sz w:val="14"/>
                <w:szCs w:val="14"/>
              </w:rPr>
              <w:t xml:space="preserve">Osigurati siguran  boravak učenika-putnika u školi za vrijeme čekanja prijevoza </w:t>
            </w:r>
          </w:p>
        </w:tc>
        <w:tc>
          <w:tcPr>
            <w:tcW w:w="850" w:type="dxa"/>
            <w:vAlign w:val="center"/>
          </w:tcPr>
          <w:p w:rsidR="000E37E8" w:rsidRPr="00C82D3F" w:rsidRDefault="000E37E8" w:rsidP="00D730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2D3F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75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34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C82D3F" w:rsidRDefault="000E37E8" w:rsidP="00D7304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E37E8" w:rsidRPr="00C82D3F" w:rsidRDefault="000E37E8" w:rsidP="00D7304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82D3F">
              <w:rPr>
                <w:rFonts w:ascii="Arial" w:hAnsi="Arial" w:cs="Arial"/>
                <w:bCs/>
                <w:sz w:val="14"/>
                <w:szCs w:val="14"/>
              </w:rPr>
              <w:t xml:space="preserve">Uključenost učenika OŠ / SŠ u natjecanja i smotre znanja, vještina i sposobnosti </w:t>
            </w:r>
          </w:p>
        </w:tc>
        <w:tc>
          <w:tcPr>
            <w:tcW w:w="2138" w:type="dxa"/>
            <w:vAlign w:val="center"/>
          </w:tcPr>
          <w:p w:rsidR="000E37E8" w:rsidRPr="00C82D3F" w:rsidRDefault="000E37E8" w:rsidP="00D7304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82D3F">
              <w:rPr>
                <w:rFonts w:ascii="Arial" w:hAnsi="Arial" w:cs="Arial"/>
                <w:bCs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E37E8" w:rsidRPr="00C82D3F" w:rsidRDefault="000E37E8" w:rsidP="00D7304C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82D3F">
              <w:rPr>
                <w:rFonts w:ascii="Arial" w:hAnsi="Arial" w:cs="Arial"/>
                <w:bCs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25</w:t>
            </w:r>
          </w:p>
        </w:tc>
        <w:tc>
          <w:tcPr>
            <w:tcW w:w="1275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25</w:t>
            </w:r>
          </w:p>
        </w:tc>
        <w:tc>
          <w:tcPr>
            <w:tcW w:w="1134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25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C82D3F" w:rsidRDefault="000E37E8" w:rsidP="00D7304C">
            <w:pPr>
              <w:rPr>
                <w:rFonts w:ascii="Arial" w:hAnsi="Arial" w:cs="Arial"/>
                <w:sz w:val="14"/>
                <w:szCs w:val="14"/>
              </w:rPr>
            </w:pPr>
            <w:r w:rsidRPr="00C82D3F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C82D3F" w:rsidRDefault="000E37E8" w:rsidP="00D7304C">
            <w:pPr>
              <w:rPr>
                <w:rFonts w:ascii="Arial" w:hAnsi="Arial" w:cs="Arial"/>
                <w:sz w:val="14"/>
                <w:szCs w:val="14"/>
              </w:rPr>
            </w:pPr>
            <w:r w:rsidRPr="00C82D3F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C82D3F" w:rsidRDefault="000E37E8" w:rsidP="00D730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2D3F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75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34" w:type="dxa"/>
            <w:vAlign w:val="center"/>
          </w:tcPr>
          <w:p w:rsidR="000E37E8" w:rsidRPr="00B456BB" w:rsidRDefault="00B727C5" w:rsidP="00D730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</w:tbl>
    <w:p w:rsidR="003D4573" w:rsidRDefault="003D4573" w:rsidP="003D4573">
      <w:pPr>
        <w:rPr>
          <w:rFonts w:ascii="Arial" w:hAnsi="Arial" w:cs="Arial"/>
          <w:b/>
          <w:sz w:val="20"/>
          <w:szCs w:val="20"/>
        </w:rPr>
      </w:pPr>
    </w:p>
    <w:p w:rsidR="003D4573" w:rsidRDefault="003D4573" w:rsidP="003D4573">
      <w:pPr>
        <w:rPr>
          <w:rFonts w:ascii="Arial" w:hAnsi="Arial" w:cs="Arial"/>
          <w:b/>
          <w:sz w:val="20"/>
          <w:szCs w:val="20"/>
        </w:rPr>
      </w:pPr>
    </w:p>
    <w:p w:rsidR="00F7523D" w:rsidRPr="003D4573" w:rsidRDefault="00F7523D" w:rsidP="003D4573">
      <w:pPr>
        <w:rPr>
          <w:rFonts w:ascii="Arial" w:hAnsi="Arial" w:cs="Arial"/>
          <w:b/>
          <w:sz w:val="20"/>
          <w:szCs w:val="20"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F7523D" w:rsidRPr="003D4573" w:rsidRDefault="00F7523D" w:rsidP="003D4573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OBILJEŽAVANJE </w:t>
      </w:r>
      <w:r w:rsidR="003D4573">
        <w:rPr>
          <w:rFonts w:ascii="Arial" w:hAnsi="Arial" w:cs="Arial"/>
          <w:b/>
        </w:rPr>
        <w:t>POSTIGNUĆA UČENIKA I NASTAVNIKA</w:t>
      </w:r>
      <w:r w:rsidR="001150CA">
        <w:rPr>
          <w:rFonts w:ascii="Arial" w:hAnsi="Arial" w:cs="Arial"/>
          <w:b/>
          <w:sz w:val="20"/>
          <w:szCs w:val="20"/>
        </w:rPr>
        <w:tab/>
      </w:r>
    </w:p>
    <w:p w:rsidR="00F7523D" w:rsidRDefault="00F7523D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5E49" w:rsidRDefault="00745E49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SVRHA</w:t>
      </w:r>
      <w:r w:rsidR="00F7523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PROGRAMA</w:t>
      </w:r>
    </w:p>
    <w:p w:rsidR="001A7628" w:rsidRDefault="001A7628" w:rsidP="001A76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523D" w:rsidRDefault="00F7523D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5CF7">
        <w:rPr>
          <w:rFonts w:ascii="Arial" w:hAnsi="Arial" w:cs="Arial"/>
          <w:sz w:val="20"/>
          <w:szCs w:val="20"/>
        </w:rPr>
        <w:t>Razvoj svih razina i oblika obrazovanja, omogućiti najbolje obrazovanje učenika prema njihovim potrebama, vještinama i interesima, zadovoljiti specifične potrebe i interese učenika</w:t>
      </w:r>
      <w:r>
        <w:rPr>
          <w:rFonts w:ascii="Arial" w:hAnsi="Arial" w:cs="Arial"/>
          <w:sz w:val="20"/>
          <w:szCs w:val="20"/>
        </w:rPr>
        <w:t xml:space="preserve">, omogućiti sve izvan </w:t>
      </w:r>
      <w:r w:rsidR="00D26A3A">
        <w:rPr>
          <w:rFonts w:ascii="Arial" w:hAnsi="Arial" w:cs="Arial"/>
          <w:sz w:val="20"/>
          <w:szCs w:val="20"/>
        </w:rPr>
        <w:t>nastavne aktivnosti učenika.</w:t>
      </w:r>
    </w:p>
    <w:p w:rsidR="00745E49" w:rsidRPr="006C5CF7" w:rsidRDefault="00745E49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5E49" w:rsidRDefault="00745E49" w:rsidP="00745E4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5E49">
        <w:rPr>
          <w:rFonts w:ascii="Arial" w:hAnsi="Arial" w:cs="Arial"/>
          <w:b/>
          <w:sz w:val="20"/>
          <w:szCs w:val="20"/>
        </w:rPr>
        <w:t>POVEZANOST PROGRAMA SA STRATEŠKIM DOKUMENTIMA</w:t>
      </w:r>
    </w:p>
    <w:p w:rsidR="00745E49" w:rsidRPr="00745E49" w:rsidRDefault="00745E49" w:rsidP="001A76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5E49" w:rsidRPr="00745E49" w:rsidRDefault="00745E49" w:rsidP="00745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Financijski plan Škole pridonosi strateškim dokumentima Primorsko-goranske županije na slijedeći način:</w:t>
      </w:r>
    </w:p>
    <w:p w:rsidR="00745E49" w:rsidRPr="00745E49" w:rsidRDefault="00745E49" w:rsidP="00745E49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Prioritet razvoja: 4. Obrazovani stanovnici s kompetencijama i vještinama za poslove budućnosti</w:t>
      </w:r>
    </w:p>
    <w:p w:rsidR="00745E49" w:rsidRPr="00745E49" w:rsidRDefault="00745E49" w:rsidP="00745E49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Posebni cilj: 4.1. Razvoj modernog obrazovnog sustava prilagođenog društvenim izazovima</w:t>
      </w:r>
    </w:p>
    <w:p w:rsidR="00745E49" w:rsidRPr="00745E49" w:rsidRDefault="00745E49" w:rsidP="00745E49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Mjera: 4.1.4. Podizanje razine osnovnih i strukovnih znanja, kompetencija i vještina</w:t>
      </w:r>
    </w:p>
    <w:p w:rsidR="00745E49" w:rsidRDefault="00745E49" w:rsidP="00745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5E49" w:rsidRPr="00745E49" w:rsidRDefault="00745E49" w:rsidP="00745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5E49" w:rsidRDefault="00745E49" w:rsidP="00745E4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45E49">
        <w:rPr>
          <w:rFonts w:ascii="Arial" w:hAnsi="Arial" w:cs="Arial"/>
          <w:b/>
          <w:sz w:val="20"/>
          <w:szCs w:val="20"/>
        </w:rPr>
        <w:t>ZAKONSKE I DRUGE PODLOGE NA KOJIMA SE PROGRAM ZASNIVA</w:t>
      </w:r>
    </w:p>
    <w:p w:rsidR="00745E49" w:rsidRPr="00745E49" w:rsidRDefault="00745E49" w:rsidP="001A76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5E49">
        <w:rPr>
          <w:rFonts w:ascii="Arial" w:hAnsi="Arial" w:cs="Arial"/>
          <w:b/>
          <w:sz w:val="20"/>
          <w:szCs w:val="20"/>
        </w:rPr>
        <w:br/>
      </w:r>
      <w:r w:rsidRPr="00745E49">
        <w:rPr>
          <w:rFonts w:ascii="Arial" w:hAnsi="Arial" w:cs="Arial"/>
          <w:sz w:val="20"/>
          <w:szCs w:val="20"/>
        </w:rPr>
        <w:t xml:space="preserve">Školski program zasniva se na sljedećim zakonskim i drugim pravnim osnovama: </w:t>
      </w:r>
    </w:p>
    <w:p w:rsidR="00745E49" w:rsidRPr="00745E49" w:rsidRDefault="00745E49" w:rsidP="00745E4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Zakon o odgoju i obrazovanju u osnovnoj i srednjoj školi (NN br. 87/08, 86/09, 92/10, 105/10, 90/11, 5/12, 16/12, 86/12, 126/12, 94/13, 152/14, 07/17, 68/18, 98/19 i 64/20), </w:t>
      </w:r>
    </w:p>
    <w:p w:rsidR="00745E49" w:rsidRPr="00745E49" w:rsidRDefault="00745E49" w:rsidP="00745E4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Zakon o proračunu (NN br. 144/21), </w:t>
      </w:r>
    </w:p>
    <w:p w:rsidR="00745E49" w:rsidRPr="00745E49" w:rsidRDefault="00745E49" w:rsidP="00745E4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Pravilnik o proračunskom računovodstvu i računskom planu (NN br. 124/14, 115/15, 87/16, 3/18, 126/19 i 108/20), </w:t>
      </w:r>
    </w:p>
    <w:p w:rsidR="00745E49" w:rsidRDefault="00745E49" w:rsidP="00745E4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lastRenderedPageBreak/>
        <w:t xml:space="preserve">Upute proračunskim korisnicima za izradu proračuna Primorsko-goranske županije za razdoblje 2023. - 2025. godine (klasa;053-01/22-01/37, </w:t>
      </w:r>
      <w:proofErr w:type="spellStart"/>
      <w:r w:rsidRPr="00745E49">
        <w:rPr>
          <w:rFonts w:ascii="Arial" w:hAnsi="Arial" w:cs="Arial"/>
          <w:sz w:val="20"/>
          <w:szCs w:val="20"/>
        </w:rPr>
        <w:t>urbroj</w:t>
      </w:r>
      <w:proofErr w:type="spellEnd"/>
      <w:r w:rsidRPr="00745E49">
        <w:rPr>
          <w:rFonts w:ascii="Arial" w:hAnsi="Arial" w:cs="Arial"/>
          <w:sz w:val="20"/>
          <w:szCs w:val="20"/>
        </w:rPr>
        <w:t>: 2170-05/9-22-42),</w:t>
      </w:r>
    </w:p>
    <w:p w:rsidR="00F7523D" w:rsidRPr="00745E49" w:rsidRDefault="00745E49" w:rsidP="00745E4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Godišnji izvedbeni odgojno – obrazovni plan i program rada za školsku godinu 2022./2023. (skraćeno:GPP).</w:t>
      </w:r>
    </w:p>
    <w:p w:rsidR="00F7523D" w:rsidRPr="00745E49" w:rsidRDefault="00F7523D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23D" w:rsidRPr="00745E49" w:rsidRDefault="00F7523D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23D" w:rsidRPr="00745E49" w:rsidRDefault="00F7523D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5E49">
        <w:rPr>
          <w:rFonts w:ascii="Arial" w:hAnsi="Arial" w:cs="Arial"/>
          <w:b/>
          <w:sz w:val="20"/>
          <w:szCs w:val="20"/>
        </w:rPr>
        <w:t xml:space="preserve">ISHODIŠTE I POKAZATELJI NA KOJIMA SE ZASNIVAJU IZRAČUNI I OCJENE POTREBNIH SREDSTAVA ZA PROVOĐENJE PROGRAMA: </w:t>
      </w:r>
    </w:p>
    <w:p w:rsidR="00F7523D" w:rsidRPr="00745E49" w:rsidRDefault="00F7523D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523D" w:rsidRPr="002E3805" w:rsidRDefault="00F7523D" w:rsidP="001150CA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Natjecanja i smotre – sredstva su namijenjena za organizaciju </w:t>
      </w:r>
      <w:r>
        <w:rPr>
          <w:rFonts w:ascii="Arial" w:hAnsi="Arial" w:cs="Arial"/>
          <w:sz w:val="20"/>
          <w:szCs w:val="20"/>
        </w:rPr>
        <w:t>i prijevoz učeni</w:t>
      </w:r>
      <w:r w:rsidR="00DA54BB">
        <w:rPr>
          <w:rFonts w:ascii="Arial" w:hAnsi="Arial" w:cs="Arial"/>
          <w:sz w:val="20"/>
          <w:szCs w:val="20"/>
        </w:rPr>
        <w:t>ka na natjecanja.</w:t>
      </w:r>
    </w:p>
    <w:p w:rsidR="00F7523D" w:rsidRDefault="00F7523D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23D" w:rsidRDefault="00F7523D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23D" w:rsidRDefault="00F7523D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54BB" w:rsidRDefault="00DA54BB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523D" w:rsidRPr="00745E49" w:rsidRDefault="00DA54BB" w:rsidP="001150CA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5E49">
        <w:rPr>
          <w:rFonts w:ascii="Arial" w:hAnsi="Arial" w:cs="Arial"/>
          <w:b/>
          <w:sz w:val="20"/>
          <w:szCs w:val="20"/>
        </w:rPr>
        <w:t xml:space="preserve">Natjecanje i smotre – </w:t>
      </w:r>
      <w:r w:rsidRPr="00745E49">
        <w:rPr>
          <w:rFonts w:ascii="Arial" w:hAnsi="Arial" w:cs="Arial"/>
          <w:sz w:val="20"/>
          <w:szCs w:val="20"/>
        </w:rPr>
        <w:t>ovim programom povećava se kvaliteta znanja kod učenika, te ukl</w:t>
      </w:r>
      <w:r w:rsidR="00745E49" w:rsidRPr="00745E49">
        <w:rPr>
          <w:rFonts w:ascii="Arial" w:hAnsi="Arial" w:cs="Arial"/>
          <w:sz w:val="20"/>
          <w:szCs w:val="20"/>
        </w:rPr>
        <w:t xml:space="preserve">jučivanje u dodatno obrazovanje čime se stječu nova znanja i sposobnosti učenika. Potiču se učenici </w:t>
      </w:r>
    </w:p>
    <w:p w:rsidR="00745E49" w:rsidRPr="00745E49" w:rsidRDefault="00745E49" w:rsidP="00745E49">
      <w:pPr>
        <w:pStyle w:val="Odlomakpopisa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na izražavanje </w:t>
      </w:r>
      <w:r>
        <w:rPr>
          <w:rFonts w:ascii="Arial" w:hAnsi="Arial" w:cs="Arial"/>
          <w:sz w:val="20"/>
          <w:szCs w:val="20"/>
        </w:rPr>
        <w:t>svojih</w:t>
      </w:r>
      <w:r w:rsidRPr="00745E49">
        <w:rPr>
          <w:rFonts w:ascii="Arial" w:hAnsi="Arial" w:cs="Arial"/>
          <w:sz w:val="20"/>
          <w:szCs w:val="20"/>
        </w:rPr>
        <w:t xml:space="preserve"> sposobnost</w:t>
      </w:r>
      <w:r>
        <w:rPr>
          <w:rFonts w:ascii="Arial" w:hAnsi="Arial" w:cs="Arial"/>
          <w:sz w:val="20"/>
          <w:szCs w:val="20"/>
        </w:rPr>
        <w:t>i p</w:t>
      </w:r>
      <w:r w:rsidR="00295D78">
        <w:rPr>
          <w:rFonts w:ascii="Arial" w:hAnsi="Arial" w:cs="Arial"/>
          <w:sz w:val="20"/>
          <w:szCs w:val="20"/>
        </w:rPr>
        <w:t>utem uključivanja u aktivnosti.</w:t>
      </w:r>
    </w:p>
    <w:p w:rsidR="00F7523D" w:rsidRDefault="00F7523D" w:rsidP="001150CA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E49" w:rsidRPr="009957C8" w:rsidRDefault="00745E49" w:rsidP="001150CA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523D" w:rsidRPr="003B1F1E" w:rsidRDefault="00DA54BB" w:rsidP="001150CA">
      <w:pPr>
        <w:pStyle w:val="Odlomakpopis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Obilježavanje postignuća učenika i nastavnika:</w:t>
      </w:r>
    </w:p>
    <w:p w:rsidR="00F7523D" w:rsidRDefault="00F7523D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23D" w:rsidRDefault="00F7523D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701"/>
        <w:gridCol w:w="1667"/>
      </w:tblGrid>
      <w:tr w:rsidR="00F7523D" w:rsidRPr="00041292" w:rsidTr="00D7304C">
        <w:tc>
          <w:tcPr>
            <w:tcW w:w="817" w:type="dxa"/>
          </w:tcPr>
          <w:p w:rsidR="00F7523D" w:rsidRPr="00041292" w:rsidRDefault="00F7523D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4253" w:type="dxa"/>
          </w:tcPr>
          <w:p w:rsidR="00F7523D" w:rsidRPr="00041292" w:rsidRDefault="00F7523D" w:rsidP="00D730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417" w:type="dxa"/>
          </w:tcPr>
          <w:p w:rsidR="00F7523D" w:rsidRPr="00041292" w:rsidRDefault="00295D78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DA54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7523D" w:rsidRPr="00041292" w:rsidRDefault="00295D78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F752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F7523D" w:rsidRPr="00041292" w:rsidRDefault="00295D78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2025</w:t>
            </w:r>
            <w:r w:rsidR="00F7523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95D78" w:rsidRPr="00041292" w:rsidTr="00D7304C">
        <w:trPr>
          <w:trHeight w:val="261"/>
        </w:trPr>
        <w:tc>
          <w:tcPr>
            <w:tcW w:w="817" w:type="dxa"/>
          </w:tcPr>
          <w:p w:rsidR="00295D78" w:rsidRPr="000C7146" w:rsidRDefault="00295D78" w:rsidP="00D73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295D78" w:rsidRPr="00C82D3F" w:rsidRDefault="00295D78" w:rsidP="00D73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Natjecanja i smotre</w:t>
            </w:r>
          </w:p>
        </w:tc>
        <w:tc>
          <w:tcPr>
            <w:tcW w:w="1417" w:type="dxa"/>
          </w:tcPr>
          <w:p w:rsidR="00295D78" w:rsidRPr="009F2EDF" w:rsidRDefault="00295D78" w:rsidP="00D73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1.465,26</w:t>
            </w:r>
          </w:p>
        </w:tc>
        <w:tc>
          <w:tcPr>
            <w:tcW w:w="1701" w:type="dxa"/>
          </w:tcPr>
          <w:p w:rsidR="00295D78" w:rsidRPr="009F2EDF" w:rsidRDefault="00295D78" w:rsidP="0048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1.465,26</w:t>
            </w:r>
          </w:p>
        </w:tc>
        <w:tc>
          <w:tcPr>
            <w:tcW w:w="1667" w:type="dxa"/>
          </w:tcPr>
          <w:p w:rsidR="00295D78" w:rsidRPr="009F2EDF" w:rsidRDefault="00295D78" w:rsidP="0048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1.465,26</w:t>
            </w:r>
          </w:p>
        </w:tc>
      </w:tr>
      <w:tr w:rsidR="00295D78" w:rsidRPr="00041292" w:rsidTr="00D7304C">
        <w:trPr>
          <w:trHeight w:val="448"/>
        </w:trPr>
        <w:tc>
          <w:tcPr>
            <w:tcW w:w="817" w:type="dxa"/>
          </w:tcPr>
          <w:p w:rsidR="00295D78" w:rsidRPr="00041292" w:rsidRDefault="00295D78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295D78" w:rsidRDefault="00295D78" w:rsidP="00D730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417" w:type="dxa"/>
          </w:tcPr>
          <w:p w:rsidR="00295D78" w:rsidRPr="00041292" w:rsidRDefault="00295D78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1.465,26</w:t>
            </w:r>
          </w:p>
        </w:tc>
        <w:tc>
          <w:tcPr>
            <w:tcW w:w="1701" w:type="dxa"/>
          </w:tcPr>
          <w:p w:rsidR="00295D78" w:rsidRPr="00041292" w:rsidRDefault="00295D78" w:rsidP="00480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1.465,26</w:t>
            </w:r>
          </w:p>
        </w:tc>
        <w:tc>
          <w:tcPr>
            <w:tcW w:w="1667" w:type="dxa"/>
          </w:tcPr>
          <w:p w:rsidR="00295D78" w:rsidRPr="00041292" w:rsidRDefault="00295D78" w:rsidP="00480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1.465,26</w:t>
            </w:r>
          </w:p>
        </w:tc>
      </w:tr>
    </w:tbl>
    <w:p w:rsidR="001A7628" w:rsidRDefault="001A7628" w:rsidP="001A7628">
      <w:pPr>
        <w:rPr>
          <w:rFonts w:ascii="Arial" w:hAnsi="Arial" w:cs="Arial"/>
          <w:b/>
          <w:sz w:val="20"/>
          <w:szCs w:val="20"/>
        </w:rPr>
      </w:pPr>
    </w:p>
    <w:p w:rsidR="001A7628" w:rsidRDefault="001A7628" w:rsidP="001A7628">
      <w:pPr>
        <w:rPr>
          <w:rFonts w:ascii="Arial" w:hAnsi="Arial" w:cs="Arial"/>
          <w:b/>
          <w:sz w:val="20"/>
          <w:szCs w:val="20"/>
        </w:rPr>
      </w:pPr>
    </w:p>
    <w:p w:rsidR="00DA54BB" w:rsidRPr="001A7628" w:rsidRDefault="00DA54BB" w:rsidP="001A7628">
      <w:pPr>
        <w:rPr>
          <w:rFonts w:ascii="Arial" w:hAnsi="Arial" w:cs="Arial"/>
          <w:b/>
          <w:sz w:val="20"/>
          <w:szCs w:val="20"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 w:rsidR="00D26A3A">
        <w:rPr>
          <w:rFonts w:ascii="Arial" w:hAnsi="Arial" w:cs="Arial"/>
          <w:b/>
        </w:rPr>
        <w:t xml:space="preserve"> </w:t>
      </w:r>
    </w:p>
    <w:p w:rsidR="00D26A3A" w:rsidRDefault="00D26A3A" w:rsidP="001A76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DA54BB" w:rsidRPr="00D26A3A" w:rsidRDefault="00DA54BB" w:rsidP="001150CA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KAPITALNA ULAGANJA U ODGOJNO OBRAZOVNU</w:t>
      </w:r>
      <w:r w:rsidR="00D26A3A">
        <w:rPr>
          <w:rFonts w:ascii="Arial" w:hAnsi="Arial" w:cs="Arial"/>
          <w:b/>
        </w:rPr>
        <w:t xml:space="preserve"> INFRASTRUKTURU</w:t>
      </w:r>
    </w:p>
    <w:p w:rsidR="00DA54BB" w:rsidRDefault="00DA54BB" w:rsidP="001A76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7628" w:rsidRDefault="001A7628" w:rsidP="00D26A3A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SVRHA PROGRAMA</w:t>
      </w:r>
    </w:p>
    <w:p w:rsidR="001A7628" w:rsidRDefault="001A7628" w:rsidP="001A76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Opremanje ustanova školstva – poboljšavanje uvjeta rada u školi na način da se svakom učeniku i zaposleniku omogući obavljanje radnih zadataka u ugodnom i suvremeno opremljenom prostoru. Prostorije se opremaju novim uredskim namještajem i</w:t>
      </w:r>
      <w:r w:rsidR="00ED2064">
        <w:rPr>
          <w:rFonts w:ascii="Arial" w:hAnsi="Arial" w:cs="Arial"/>
          <w:sz w:val="20"/>
          <w:szCs w:val="20"/>
        </w:rPr>
        <w:t xml:space="preserve"> opremom, te računalnom opremom.</w:t>
      </w:r>
    </w:p>
    <w:p w:rsidR="001A7628" w:rsidRDefault="001A7628" w:rsidP="001A7628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D2064" w:rsidRDefault="00ED2064" w:rsidP="00D26A3A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26A3A" w:rsidRPr="00D26A3A" w:rsidRDefault="00D26A3A" w:rsidP="00D26A3A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6A3A">
        <w:rPr>
          <w:rFonts w:ascii="Arial" w:hAnsi="Arial" w:cs="Arial"/>
          <w:b/>
          <w:sz w:val="20"/>
          <w:szCs w:val="20"/>
        </w:rPr>
        <w:lastRenderedPageBreak/>
        <w:t>POVEZANOST PROGRAMA SA STRATEŠKIM DOKUMENTIMA</w:t>
      </w:r>
    </w:p>
    <w:p w:rsidR="00D26A3A" w:rsidRDefault="00D26A3A" w:rsidP="00D26A3A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Financijski plan Škole pridonosi strateškim dokumentima Primorsko-goranske županije na slijedeći način:</w:t>
      </w:r>
    </w:p>
    <w:p w:rsidR="00ED2064" w:rsidRPr="00D26A3A" w:rsidRDefault="00ED2064" w:rsidP="00ED2064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D26A3A" w:rsidRPr="00D26A3A" w:rsidRDefault="00D26A3A" w:rsidP="00D26A3A">
      <w:pPr>
        <w:pStyle w:val="Odlomakpopisa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D26A3A">
        <w:rPr>
          <w:rFonts w:ascii="Arial" w:hAnsi="Arial" w:cs="Arial"/>
          <w:color w:val="000000" w:themeColor="text1"/>
          <w:sz w:val="20"/>
          <w:szCs w:val="20"/>
        </w:rPr>
        <w:t>Prioritet razvoja</w:t>
      </w:r>
      <w:r w:rsidRPr="00D26A3A">
        <w:rPr>
          <w:rFonts w:ascii="Arial" w:hAnsi="Arial" w:cs="Arial"/>
          <w:sz w:val="20"/>
          <w:szCs w:val="20"/>
        </w:rPr>
        <w:t xml:space="preserve">: 4. Obrazovani stanovnici s kompetencijama i vještinama za poslove </w:t>
      </w:r>
      <w:r w:rsidRPr="00D26A3A">
        <w:rPr>
          <w:rFonts w:ascii="Arial" w:hAnsi="Arial" w:cs="Arial"/>
          <w:color w:val="000000" w:themeColor="text1"/>
          <w:sz w:val="20"/>
          <w:szCs w:val="20"/>
        </w:rPr>
        <w:t>budućnosti</w:t>
      </w:r>
    </w:p>
    <w:p w:rsidR="00D26A3A" w:rsidRPr="00D26A3A" w:rsidRDefault="00D26A3A" w:rsidP="00D26A3A">
      <w:pPr>
        <w:pStyle w:val="Odlomakpopisa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D26A3A">
        <w:rPr>
          <w:rFonts w:ascii="Arial" w:hAnsi="Arial" w:cs="Arial"/>
          <w:color w:val="000000" w:themeColor="text1"/>
          <w:sz w:val="20"/>
          <w:szCs w:val="20"/>
        </w:rPr>
        <w:t>Posebni cilj: 4.1. Razvoj modernog obrazovnog sustava prilagođenog društvenim izazovima</w:t>
      </w:r>
    </w:p>
    <w:p w:rsidR="00D26A3A" w:rsidRPr="00D26A3A" w:rsidRDefault="00D26A3A" w:rsidP="00D26A3A">
      <w:pPr>
        <w:pStyle w:val="Odlomakpopisa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D26A3A">
        <w:rPr>
          <w:rFonts w:ascii="Arial" w:hAnsi="Arial" w:cs="Arial"/>
          <w:color w:val="000000" w:themeColor="text1"/>
          <w:sz w:val="20"/>
          <w:szCs w:val="20"/>
        </w:rPr>
        <w:t>Mjera: 4.1.4. Podizanje razine osnovnih i strukovnih znanja, kompetencija i vještina</w:t>
      </w:r>
    </w:p>
    <w:p w:rsidR="00D26A3A" w:rsidRPr="00D26A3A" w:rsidRDefault="00D26A3A" w:rsidP="00D26A3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A54BB" w:rsidRPr="006C5CF7" w:rsidRDefault="00DA54BB" w:rsidP="001150CA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26A3A" w:rsidRPr="001A7628" w:rsidRDefault="00D26A3A" w:rsidP="00D26A3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1A7628">
        <w:rPr>
          <w:rFonts w:ascii="Arial" w:hAnsi="Arial" w:cs="Arial"/>
          <w:b/>
          <w:sz w:val="20"/>
          <w:szCs w:val="20"/>
        </w:rPr>
        <w:t>ZAKONSKE I DRUGE PODLOGE NA KOJIMA SE PROGRAM ZASNIVA</w:t>
      </w:r>
      <w:r w:rsidRPr="001A7628">
        <w:rPr>
          <w:rFonts w:ascii="Arial" w:hAnsi="Arial" w:cs="Arial"/>
          <w:b/>
          <w:sz w:val="20"/>
          <w:szCs w:val="20"/>
        </w:rPr>
        <w:br/>
      </w:r>
      <w:r w:rsidRPr="001A7628">
        <w:rPr>
          <w:rFonts w:ascii="Arial" w:hAnsi="Arial" w:cs="Arial"/>
          <w:color w:val="000000" w:themeColor="text1"/>
          <w:sz w:val="20"/>
          <w:szCs w:val="20"/>
        </w:rPr>
        <w:t xml:space="preserve">Školski program zasniva se na sljedećim zakonskim i drugim pravnim osnovama: </w:t>
      </w:r>
    </w:p>
    <w:p w:rsidR="00D26A3A" w:rsidRPr="001A7628" w:rsidRDefault="00D26A3A" w:rsidP="00D26A3A">
      <w:pPr>
        <w:pStyle w:val="Odlomakpopisa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1A7628">
        <w:rPr>
          <w:rFonts w:ascii="Arial" w:hAnsi="Arial" w:cs="Arial"/>
          <w:color w:val="000000" w:themeColor="text1"/>
          <w:sz w:val="20"/>
          <w:szCs w:val="20"/>
        </w:rPr>
        <w:t xml:space="preserve">Zakon o odgoju i obrazovanju u osnovnoj i srednjoj školi (NN br. 87/08, 86/09, 92/10, 105/10, 90/11, 5/12, 16/12, 86/12, 126/12, 94/13, 152/14, 07/17, 68/18, 98/19 i 64/20), </w:t>
      </w:r>
    </w:p>
    <w:p w:rsidR="00D26A3A" w:rsidRPr="001A7628" w:rsidRDefault="00D26A3A" w:rsidP="00D26A3A">
      <w:pPr>
        <w:pStyle w:val="Odlomakpopisa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1A7628">
        <w:rPr>
          <w:rFonts w:ascii="Arial" w:hAnsi="Arial" w:cs="Arial"/>
          <w:color w:val="000000" w:themeColor="text1"/>
          <w:sz w:val="20"/>
          <w:szCs w:val="20"/>
        </w:rPr>
        <w:t xml:space="preserve">Zakon o proračunu (NN br. 144/21), </w:t>
      </w:r>
    </w:p>
    <w:p w:rsidR="00D26A3A" w:rsidRPr="001A7628" w:rsidRDefault="00D26A3A" w:rsidP="00D26A3A">
      <w:pPr>
        <w:pStyle w:val="Odlomakpopisa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1A7628">
        <w:rPr>
          <w:rFonts w:ascii="Arial" w:hAnsi="Arial" w:cs="Arial"/>
          <w:color w:val="000000" w:themeColor="text1"/>
          <w:sz w:val="20"/>
          <w:szCs w:val="20"/>
        </w:rPr>
        <w:t xml:space="preserve">Pravilnik o proračunskom računovodstvu i računskom planu (NN br. 124/14, 115/15, 87/16, 3/18, 126/19 i 108/20), </w:t>
      </w:r>
    </w:p>
    <w:p w:rsidR="00D26A3A" w:rsidRPr="001A7628" w:rsidRDefault="00D26A3A" w:rsidP="00D26A3A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A7628">
        <w:rPr>
          <w:rFonts w:ascii="Arial" w:hAnsi="Arial" w:cs="Arial"/>
          <w:color w:val="000000" w:themeColor="text1"/>
          <w:sz w:val="20"/>
          <w:szCs w:val="20"/>
        </w:rPr>
        <w:t>Pravilnik o kriterijima za financiranje programa iznad minimalnog zakonskog standarda ustanovama školstva kojima je osnivač PGŽ</w:t>
      </w:r>
    </w:p>
    <w:p w:rsidR="00D26A3A" w:rsidRPr="001A7628" w:rsidRDefault="00D26A3A" w:rsidP="00D26A3A">
      <w:pPr>
        <w:pStyle w:val="Odlomakpopisa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1A7628">
        <w:rPr>
          <w:rFonts w:ascii="Arial" w:hAnsi="Arial" w:cs="Arial"/>
          <w:color w:val="000000" w:themeColor="text1"/>
          <w:sz w:val="20"/>
          <w:szCs w:val="20"/>
        </w:rPr>
        <w:t xml:space="preserve">Upute proračunskim korisnicima za izradu proračuna Primorsko-goranske županije za razdoblje 2023. - 2025. godine (klasa;053-01/22-01/37, </w:t>
      </w:r>
      <w:proofErr w:type="spellStart"/>
      <w:r w:rsidRPr="001A7628">
        <w:rPr>
          <w:rFonts w:ascii="Arial" w:hAnsi="Arial" w:cs="Arial"/>
          <w:color w:val="000000" w:themeColor="text1"/>
          <w:sz w:val="20"/>
          <w:szCs w:val="20"/>
        </w:rPr>
        <w:t>urbroj</w:t>
      </w:r>
      <w:proofErr w:type="spellEnd"/>
      <w:r w:rsidRPr="001A7628">
        <w:rPr>
          <w:rFonts w:ascii="Arial" w:hAnsi="Arial" w:cs="Arial"/>
          <w:color w:val="000000" w:themeColor="text1"/>
          <w:sz w:val="20"/>
          <w:szCs w:val="20"/>
        </w:rPr>
        <w:t>: 2170-05/9-22-42),</w:t>
      </w:r>
    </w:p>
    <w:p w:rsidR="00D26A3A" w:rsidRPr="001A7628" w:rsidRDefault="00D26A3A" w:rsidP="00D26A3A">
      <w:pPr>
        <w:pStyle w:val="Odlomakpopisa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1A7628">
        <w:rPr>
          <w:rFonts w:ascii="Arial" w:hAnsi="Arial" w:cs="Arial"/>
          <w:color w:val="000000" w:themeColor="text1"/>
          <w:sz w:val="20"/>
          <w:szCs w:val="20"/>
        </w:rPr>
        <w:t>Godišnji izvedbeni odgojno – obrazovni plan i program rada za školsku godinu 2022./2023. (skraćeno:GPP).</w:t>
      </w:r>
    </w:p>
    <w:p w:rsidR="00DA54BB" w:rsidRPr="001A7628" w:rsidRDefault="00DA54BB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65B5" w:rsidRPr="00434AEE" w:rsidRDefault="001E65B5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4BB" w:rsidRDefault="00DA54BB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54BB" w:rsidRDefault="00DA54BB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54BB" w:rsidRPr="00835A3A" w:rsidRDefault="00835A3A" w:rsidP="001150CA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Opremanje ustanova školstva</w:t>
      </w:r>
      <w:r w:rsidR="00DA54BB" w:rsidRPr="00835A3A">
        <w:rPr>
          <w:rFonts w:ascii="Arial" w:hAnsi="Arial" w:cs="Arial"/>
          <w:sz w:val="20"/>
          <w:szCs w:val="20"/>
        </w:rPr>
        <w:t xml:space="preserve"> – sredstva su namijenjena za </w:t>
      </w:r>
      <w:r>
        <w:rPr>
          <w:rFonts w:ascii="Arial" w:hAnsi="Arial" w:cs="Arial"/>
          <w:sz w:val="20"/>
          <w:szCs w:val="20"/>
        </w:rPr>
        <w:t>opremanje ustanova školstva. Financirana s</w:t>
      </w:r>
      <w:r w:rsidR="00D26A3A">
        <w:rPr>
          <w:rFonts w:ascii="Arial" w:hAnsi="Arial" w:cs="Arial"/>
          <w:sz w:val="20"/>
          <w:szCs w:val="20"/>
        </w:rPr>
        <w:t xml:space="preserve">u iz </w:t>
      </w:r>
      <w:r w:rsidR="001A7628">
        <w:rPr>
          <w:rFonts w:ascii="Arial" w:hAnsi="Arial" w:cs="Arial"/>
          <w:sz w:val="20"/>
          <w:szCs w:val="20"/>
        </w:rPr>
        <w:t>proračuna Grada Kraljevice</w:t>
      </w:r>
      <w:r w:rsidR="001E65B5">
        <w:rPr>
          <w:rFonts w:ascii="Arial" w:hAnsi="Arial" w:cs="Arial"/>
          <w:sz w:val="20"/>
          <w:szCs w:val="20"/>
        </w:rPr>
        <w:t>, vlastitih sredstava i donacija.</w:t>
      </w:r>
    </w:p>
    <w:p w:rsidR="00DA54BB" w:rsidRDefault="00DA54BB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4BB" w:rsidRDefault="00DA54BB" w:rsidP="001150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4BB" w:rsidRDefault="00DA54BB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54BB" w:rsidRDefault="00DA54BB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54BB" w:rsidRPr="00DA54BB" w:rsidRDefault="00835A3A" w:rsidP="001150CA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Opremanje ustanova školstva</w:t>
      </w:r>
      <w:r w:rsidRPr="00835A3A">
        <w:rPr>
          <w:rFonts w:ascii="Arial" w:hAnsi="Arial" w:cs="Arial"/>
          <w:sz w:val="20"/>
          <w:szCs w:val="20"/>
        </w:rPr>
        <w:t xml:space="preserve"> </w:t>
      </w:r>
      <w:r w:rsidR="00DA54BB">
        <w:rPr>
          <w:rFonts w:ascii="Arial" w:hAnsi="Arial" w:cs="Arial"/>
          <w:b/>
          <w:sz w:val="20"/>
          <w:szCs w:val="20"/>
        </w:rPr>
        <w:t xml:space="preserve">– </w:t>
      </w:r>
      <w:r w:rsidR="00DA54BB">
        <w:rPr>
          <w:rFonts w:ascii="Arial" w:hAnsi="Arial" w:cs="Arial"/>
          <w:sz w:val="20"/>
          <w:szCs w:val="20"/>
        </w:rPr>
        <w:t xml:space="preserve">ovim </w:t>
      </w:r>
      <w:r w:rsidR="00740FB6">
        <w:rPr>
          <w:rFonts w:ascii="Arial" w:hAnsi="Arial" w:cs="Arial"/>
          <w:sz w:val="20"/>
          <w:szCs w:val="20"/>
        </w:rPr>
        <w:t>programom povećava se kvaliteta boravka u prostorijama Škole i lakše praćenje nastavnog plana i programa.</w:t>
      </w:r>
    </w:p>
    <w:p w:rsidR="00DA54BB" w:rsidRDefault="00DA54BB" w:rsidP="001150CA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064" w:rsidRDefault="00ED2064" w:rsidP="001150CA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064" w:rsidRDefault="00ED2064" w:rsidP="001150CA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064" w:rsidRDefault="00ED2064" w:rsidP="001150CA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54BB" w:rsidRDefault="00DA54BB" w:rsidP="001150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lastRenderedPageBreak/>
        <w:t>NAČIN I S</w:t>
      </w:r>
      <w:r w:rsidR="00514CAD">
        <w:rPr>
          <w:rFonts w:ascii="Arial" w:hAnsi="Arial" w:cs="Arial"/>
          <w:b/>
          <w:sz w:val="20"/>
          <w:szCs w:val="20"/>
        </w:rPr>
        <w:t>REDSTVA ZA REALIZACIJU 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701"/>
        <w:gridCol w:w="1667"/>
      </w:tblGrid>
      <w:tr w:rsidR="00DA54BB" w:rsidRPr="00041292" w:rsidTr="00D7304C">
        <w:tc>
          <w:tcPr>
            <w:tcW w:w="817" w:type="dxa"/>
          </w:tcPr>
          <w:p w:rsidR="00DA54BB" w:rsidRPr="00041292" w:rsidRDefault="00DA54BB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4253" w:type="dxa"/>
          </w:tcPr>
          <w:p w:rsidR="00DA54BB" w:rsidRPr="00041292" w:rsidRDefault="00DA54BB" w:rsidP="00D730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417" w:type="dxa"/>
          </w:tcPr>
          <w:p w:rsidR="00DA54BB" w:rsidRPr="00041292" w:rsidRDefault="00550B99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DA54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A54BB" w:rsidRPr="00041292" w:rsidRDefault="00550B99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DA54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DA54BB" w:rsidRPr="00041292" w:rsidRDefault="00550B99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2025</w:t>
            </w:r>
            <w:r w:rsidR="00DA54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50B99" w:rsidRPr="00041292" w:rsidTr="00D7304C">
        <w:trPr>
          <w:trHeight w:val="261"/>
        </w:trPr>
        <w:tc>
          <w:tcPr>
            <w:tcW w:w="817" w:type="dxa"/>
          </w:tcPr>
          <w:p w:rsidR="00550B99" w:rsidRPr="000C7146" w:rsidRDefault="00550B99" w:rsidP="00D73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550B99" w:rsidRPr="00C82D3F" w:rsidRDefault="00550B99" w:rsidP="00D73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417" w:type="dxa"/>
          </w:tcPr>
          <w:p w:rsidR="00550B99" w:rsidRPr="009F2EDF" w:rsidRDefault="00550B99" w:rsidP="00D73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8.453,51</w:t>
            </w:r>
          </w:p>
        </w:tc>
        <w:tc>
          <w:tcPr>
            <w:tcW w:w="1701" w:type="dxa"/>
          </w:tcPr>
          <w:p w:rsidR="00550B99" w:rsidRPr="009F2EDF" w:rsidRDefault="00285D31" w:rsidP="0048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7.583,51</w:t>
            </w:r>
          </w:p>
        </w:tc>
        <w:tc>
          <w:tcPr>
            <w:tcW w:w="1667" w:type="dxa"/>
          </w:tcPr>
          <w:p w:rsidR="00550B99" w:rsidRPr="009F2EDF" w:rsidRDefault="00285D31" w:rsidP="0048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7.583,51</w:t>
            </w:r>
          </w:p>
        </w:tc>
      </w:tr>
      <w:tr w:rsidR="00550B99" w:rsidRPr="00041292" w:rsidTr="00D7304C">
        <w:trPr>
          <w:trHeight w:val="448"/>
        </w:trPr>
        <w:tc>
          <w:tcPr>
            <w:tcW w:w="817" w:type="dxa"/>
          </w:tcPr>
          <w:p w:rsidR="00550B99" w:rsidRPr="00041292" w:rsidRDefault="00550B99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550B99" w:rsidRDefault="00550B99" w:rsidP="00D730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417" w:type="dxa"/>
          </w:tcPr>
          <w:p w:rsidR="00550B99" w:rsidRPr="00550B99" w:rsidRDefault="00550B99" w:rsidP="00D73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0B99">
              <w:rPr>
                <w:rFonts w:ascii="Arial" w:hAnsi="Arial" w:cs="Arial"/>
                <w:b/>
                <w:sz w:val="18"/>
                <w:szCs w:val="18"/>
              </w:rPr>
              <w:t>8.453,51</w:t>
            </w:r>
          </w:p>
        </w:tc>
        <w:tc>
          <w:tcPr>
            <w:tcW w:w="1701" w:type="dxa"/>
          </w:tcPr>
          <w:p w:rsidR="00550B99" w:rsidRPr="00285D31" w:rsidRDefault="00285D31" w:rsidP="00285D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D31">
              <w:rPr>
                <w:rFonts w:ascii="Arial" w:hAnsi="Arial" w:cs="Arial"/>
                <w:b/>
                <w:sz w:val="18"/>
                <w:szCs w:val="18"/>
              </w:rPr>
              <w:t>7.583,51</w:t>
            </w:r>
          </w:p>
        </w:tc>
        <w:tc>
          <w:tcPr>
            <w:tcW w:w="1667" w:type="dxa"/>
          </w:tcPr>
          <w:p w:rsidR="00550B99" w:rsidRPr="00285D31" w:rsidRDefault="00285D31" w:rsidP="00480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D31">
              <w:rPr>
                <w:rFonts w:ascii="Arial" w:hAnsi="Arial" w:cs="Arial"/>
                <w:b/>
                <w:sz w:val="18"/>
                <w:szCs w:val="18"/>
              </w:rPr>
              <w:t>7.583,51</w:t>
            </w:r>
          </w:p>
        </w:tc>
      </w:tr>
    </w:tbl>
    <w:p w:rsidR="00016593" w:rsidRDefault="00016593" w:rsidP="000165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16593" w:rsidRDefault="00016593" w:rsidP="000165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16593" w:rsidRDefault="00016593" w:rsidP="000165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</w:t>
      </w:r>
      <w:r>
        <w:rPr>
          <w:rFonts w:ascii="Arial" w:hAnsi="Arial" w:cs="Arial"/>
          <w:b/>
          <w:sz w:val="20"/>
          <w:szCs w:val="20"/>
        </w:rPr>
        <w:t>JA OD PROŠLOGODI</w:t>
      </w:r>
      <w:r w:rsidR="00514CAD">
        <w:rPr>
          <w:rFonts w:ascii="Arial" w:hAnsi="Arial" w:cs="Arial"/>
          <w:b/>
          <w:sz w:val="20"/>
          <w:szCs w:val="20"/>
        </w:rPr>
        <w:t>Š</w:t>
      </w:r>
      <w:r>
        <w:rPr>
          <w:rFonts w:ascii="Arial" w:hAnsi="Arial" w:cs="Arial"/>
          <w:b/>
          <w:sz w:val="20"/>
          <w:szCs w:val="20"/>
        </w:rPr>
        <w:t>NJIH PROJEKCIJA</w:t>
      </w:r>
    </w:p>
    <w:p w:rsidR="00016593" w:rsidRDefault="00016593" w:rsidP="000165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16593" w:rsidRPr="00B144D2" w:rsidRDefault="00B144D2" w:rsidP="000165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4D2">
        <w:rPr>
          <w:rFonts w:ascii="Arial" w:hAnsi="Arial" w:cs="Arial"/>
          <w:sz w:val="20"/>
          <w:szCs w:val="20"/>
        </w:rPr>
        <w:t xml:space="preserve">Razlog odstupanja od </w:t>
      </w:r>
      <w:r>
        <w:rPr>
          <w:rFonts w:ascii="Arial" w:hAnsi="Arial" w:cs="Arial"/>
          <w:sz w:val="20"/>
          <w:szCs w:val="20"/>
        </w:rPr>
        <w:t>prošlogodišnji</w:t>
      </w:r>
      <w:r w:rsidR="005E572F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projekcija je planiranje prenesenih sredstava koja se ne utroše u 2022. godini. </w:t>
      </w:r>
      <w:r w:rsidR="005E572F">
        <w:rPr>
          <w:rFonts w:ascii="Arial" w:hAnsi="Arial" w:cs="Arial"/>
          <w:sz w:val="20"/>
          <w:szCs w:val="20"/>
        </w:rPr>
        <w:t xml:space="preserve">S obzirom da se tijekom </w:t>
      </w:r>
      <w:r>
        <w:rPr>
          <w:rFonts w:ascii="Arial" w:hAnsi="Arial" w:cs="Arial"/>
          <w:sz w:val="20"/>
          <w:szCs w:val="20"/>
        </w:rPr>
        <w:t xml:space="preserve">2022. godini ponovno </w:t>
      </w:r>
      <w:r w:rsidR="005E572F">
        <w:rPr>
          <w:rFonts w:ascii="Arial" w:hAnsi="Arial" w:cs="Arial"/>
          <w:sz w:val="20"/>
          <w:szCs w:val="20"/>
        </w:rPr>
        <w:t>iznajmljuje školska dvorana</w:t>
      </w:r>
      <w:r>
        <w:rPr>
          <w:rFonts w:ascii="Arial" w:hAnsi="Arial" w:cs="Arial"/>
          <w:sz w:val="20"/>
          <w:szCs w:val="20"/>
        </w:rPr>
        <w:t>, nakon situaci</w:t>
      </w:r>
      <w:r w:rsidR="005E572F">
        <w:rPr>
          <w:rFonts w:ascii="Arial" w:hAnsi="Arial" w:cs="Arial"/>
          <w:sz w:val="20"/>
          <w:szCs w:val="20"/>
        </w:rPr>
        <w:t>je izazvane COVID-om 19, Š</w:t>
      </w:r>
      <w:r>
        <w:rPr>
          <w:rFonts w:ascii="Arial" w:hAnsi="Arial" w:cs="Arial"/>
          <w:sz w:val="20"/>
          <w:szCs w:val="20"/>
        </w:rPr>
        <w:t>kola</w:t>
      </w:r>
      <w:r w:rsidR="005E572F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ostva</w:t>
      </w:r>
      <w:r w:rsidR="005E572F">
        <w:rPr>
          <w:rFonts w:ascii="Arial" w:hAnsi="Arial" w:cs="Arial"/>
          <w:sz w:val="20"/>
          <w:szCs w:val="20"/>
        </w:rPr>
        <w:t xml:space="preserve">rila veće prihode od planiranih, te ih </w:t>
      </w:r>
      <w:r>
        <w:rPr>
          <w:rFonts w:ascii="Arial" w:hAnsi="Arial" w:cs="Arial"/>
          <w:sz w:val="20"/>
          <w:szCs w:val="20"/>
        </w:rPr>
        <w:t>namjerava utrošiti na opremanje škole.</w:t>
      </w:r>
    </w:p>
    <w:p w:rsidR="001150CA" w:rsidRPr="00B144D2" w:rsidRDefault="00B144D2" w:rsidP="00B144D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Također, k</w:t>
      </w:r>
      <w:r w:rsidR="008F4BDA">
        <w:rPr>
          <w:rFonts w:ascii="Arial" w:hAnsi="Arial" w:cs="Arial"/>
          <w:sz w:val="20"/>
          <w:szCs w:val="20"/>
        </w:rPr>
        <w:t>rajem 2022. godine Š</w:t>
      </w:r>
      <w:r w:rsidRPr="00B144D2">
        <w:rPr>
          <w:rFonts w:ascii="Arial" w:hAnsi="Arial" w:cs="Arial"/>
          <w:sz w:val="20"/>
          <w:szCs w:val="20"/>
        </w:rPr>
        <w:t xml:space="preserve">kola će ostvariti prihode iz izvora donacija koji se planiraju kao  preneseni višak u 2023. godini, ali ne i za projekcije plana rashoda u 2024. i 2025. </w:t>
      </w:r>
      <w:r w:rsidR="005E572F">
        <w:rPr>
          <w:rFonts w:ascii="Arial" w:hAnsi="Arial" w:cs="Arial"/>
          <w:sz w:val="20"/>
          <w:szCs w:val="20"/>
        </w:rPr>
        <w:t>g</w:t>
      </w:r>
      <w:r w:rsidRPr="00B144D2">
        <w:rPr>
          <w:rFonts w:ascii="Arial" w:hAnsi="Arial" w:cs="Arial"/>
          <w:sz w:val="20"/>
          <w:szCs w:val="20"/>
        </w:rPr>
        <w:t>odini</w:t>
      </w:r>
      <w:r w:rsidR="005E572F">
        <w:rPr>
          <w:rFonts w:ascii="Arial" w:hAnsi="Arial" w:cs="Arial"/>
          <w:sz w:val="20"/>
          <w:szCs w:val="20"/>
        </w:rPr>
        <w:t>.</w:t>
      </w:r>
      <w:r w:rsidR="00B727C5" w:rsidRPr="00B144D2">
        <w:rPr>
          <w:rFonts w:ascii="Arial" w:hAnsi="Arial" w:cs="Arial"/>
          <w:sz w:val="20"/>
          <w:szCs w:val="20"/>
        </w:rPr>
        <w:tab/>
      </w:r>
      <w:r w:rsidR="00B727C5" w:rsidRPr="00B144D2">
        <w:rPr>
          <w:rFonts w:ascii="Arial" w:hAnsi="Arial" w:cs="Arial"/>
          <w:sz w:val="20"/>
          <w:szCs w:val="20"/>
        </w:rPr>
        <w:tab/>
      </w:r>
    </w:p>
    <w:p w:rsidR="001150CA" w:rsidRDefault="001150CA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ED2064" w:rsidRDefault="00ED2064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ED2064" w:rsidRPr="001150CA" w:rsidRDefault="00ED2064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1150CA" w:rsidRDefault="001150CA" w:rsidP="001150CA">
      <w:pPr>
        <w:spacing w:line="240" w:lineRule="auto"/>
        <w:ind w:left="7080"/>
        <w:rPr>
          <w:rFonts w:ascii="Arial" w:hAnsi="Arial" w:cs="Arial"/>
          <w:sz w:val="20"/>
          <w:szCs w:val="20"/>
        </w:rPr>
      </w:pPr>
    </w:p>
    <w:p w:rsidR="001150CA" w:rsidRDefault="001150CA" w:rsidP="001150CA">
      <w:pPr>
        <w:spacing w:line="240" w:lineRule="auto"/>
        <w:ind w:left="7080"/>
        <w:rPr>
          <w:rFonts w:ascii="Arial" w:hAnsi="Arial" w:cs="Arial"/>
          <w:sz w:val="20"/>
          <w:szCs w:val="20"/>
        </w:rPr>
      </w:pPr>
      <w:r w:rsidRPr="001150CA">
        <w:rPr>
          <w:rFonts w:ascii="Arial" w:hAnsi="Arial" w:cs="Arial"/>
          <w:sz w:val="20"/>
          <w:szCs w:val="20"/>
        </w:rPr>
        <w:t>Ravnatelj:</w:t>
      </w:r>
    </w:p>
    <w:p w:rsidR="001150CA" w:rsidRDefault="001150CA" w:rsidP="001150CA">
      <w:pPr>
        <w:spacing w:line="240" w:lineRule="auto"/>
        <w:ind w:left="7080"/>
        <w:rPr>
          <w:rFonts w:ascii="Arial" w:hAnsi="Arial" w:cs="Arial"/>
          <w:sz w:val="20"/>
          <w:szCs w:val="20"/>
        </w:rPr>
      </w:pPr>
    </w:p>
    <w:p w:rsidR="001150CA" w:rsidRDefault="001150CA" w:rsidP="001150CA">
      <w:pPr>
        <w:spacing w:line="240" w:lineRule="auto"/>
        <w:ind w:left="7080"/>
        <w:rPr>
          <w:rFonts w:ascii="Arial" w:hAnsi="Arial" w:cs="Arial"/>
          <w:sz w:val="20"/>
          <w:szCs w:val="20"/>
        </w:rPr>
      </w:pPr>
      <w:r w:rsidRPr="001150CA">
        <w:rPr>
          <w:rFonts w:ascii="Arial" w:hAnsi="Arial" w:cs="Arial"/>
          <w:sz w:val="20"/>
          <w:szCs w:val="20"/>
        </w:rPr>
        <w:t xml:space="preserve">Davor Juriša </w:t>
      </w:r>
    </w:p>
    <w:p w:rsidR="001150CA" w:rsidRDefault="001150CA" w:rsidP="001150CA">
      <w:pPr>
        <w:spacing w:line="240" w:lineRule="auto"/>
        <w:ind w:left="7080"/>
        <w:rPr>
          <w:rFonts w:ascii="Arial" w:hAnsi="Arial" w:cs="Arial"/>
          <w:sz w:val="20"/>
          <w:szCs w:val="20"/>
        </w:rPr>
      </w:pPr>
    </w:p>
    <w:p w:rsidR="001150CA" w:rsidRDefault="001150CA" w:rsidP="001150CA">
      <w:pPr>
        <w:spacing w:line="240" w:lineRule="auto"/>
        <w:ind w:left="7080"/>
        <w:rPr>
          <w:rFonts w:ascii="Arial" w:hAnsi="Arial" w:cs="Arial"/>
          <w:sz w:val="20"/>
          <w:szCs w:val="20"/>
        </w:rPr>
      </w:pPr>
    </w:p>
    <w:p w:rsidR="001150CA" w:rsidRPr="001150CA" w:rsidRDefault="001150CA" w:rsidP="001150CA">
      <w:pPr>
        <w:spacing w:line="240" w:lineRule="auto"/>
        <w:ind w:left="7080"/>
        <w:rPr>
          <w:rFonts w:ascii="Arial" w:hAnsi="Arial" w:cs="Arial"/>
          <w:sz w:val="20"/>
          <w:szCs w:val="20"/>
        </w:rPr>
      </w:pPr>
    </w:p>
    <w:p w:rsidR="001150CA" w:rsidRPr="001150CA" w:rsidRDefault="001150CA" w:rsidP="001150CA">
      <w:pPr>
        <w:spacing w:line="240" w:lineRule="auto"/>
        <w:ind w:left="7080"/>
        <w:rPr>
          <w:rFonts w:ascii="Arial" w:hAnsi="Arial" w:cs="Arial"/>
          <w:sz w:val="20"/>
          <w:szCs w:val="20"/>
        </w:rPr>
      </w:pPr>
    </w:p>
    <w:p w:rsidR="00B727C5" w:rsidRPr="001150CA" w:rsidRDefault="00B727C5" w:rsidP="001150CA">
      <w:pPr>
        <w:spacing w:line="240" w:lineRule="auto"/>
        <w:ind w:left="7080"/>
        <w:rPr>
          <w:rFonts w:ascii="Arial" w:hAnsi="Arial" w:cs="Arial"/>
          <w:sz w:val="20"/>
          <w:szCs w:val="20"/>
        </w:rPr>
      </w:pPr>
    </w:p>
    <w:p w:rsidR="00B727C5" w:rsidRPr="001150CA" w:rsidRDefault="00B727C5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727C5" w:rsidRPr="001150CA" w:rsidSect="00041292">
      <w:headerReference w:type="default" r:id="rId9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C5" w:rsidRDefault="00FB4CC5" w:rsidP="00BD6C77">
      <w:pPr>
        <w:spacing w:after="0" w:line="240" w:lineRule="auto"/>
      </w:pPr>
      <w:r>
        <w:separator/>
      </w:r>
    </w:p>
  </w:endnote>
  <w:endnote w:type="continuationSeparator" w:id="0">
    <w:p w:rsidR="00FB4CC5" w:rsidRDefault="00FB4CC5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C5" w:rsidRDefault="00FB4CC5" w:rsidP="00BD6C77">
      <w:pPr>
        <w:spacing w:after="0" w:line="240" w:lineRule="auto"/>
      </w:pPr>
      <w:r>
        <w:separator/>
      </w:r>
    </w:p>
  </w:footnote>
  <w:footnote w:type="continuationSeparator" w:id="0">
    <w:p w:rsidR="00FB4CC5" w:rsidRDefault="00FB4CC5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4C" w:rsidRDefault="00D730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8ED"/>
    <w:multiLevelType w:val="hybridMultilevel"/>
    <w:tmpl w:val="67AE19E8"/>
    <w:lvl w:ilvl="0" w:tplc="51E4F6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226B9"/>
    <w:multiLevelType w:val="hybridMultilevel"/>
    <w:tmpl w:val="84F644F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516C14"/>
    <w:multiLevelType w:val="hybridMultilevel"/>
    <w:tmpl w:val="E1D417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4F9B"/>
    <w:multiLevelType w:val="hybridMultilevel"/>
    <w:tmpl w:val="91F86FA0"/>
    <w:lvl w:ilvl="0" w:tplc="B6569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1DD1"/>
    <w:multiLevelType w:val="hybridMultilevel"/>
    <w:tmpl w:val="3DF41EA8"/>
    <w:lvl w:ilvl="0" w:tplc="D920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43FB6"/>
    <w:multiLevelType w:val="hybridMultilevel"/>
    <w:tmpl w:val="4C0E3FD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133"/>
    <w:multiLevelType w:val="hybridMultilevel"/>
    <w:tmpl w:val="903A99A0"/>
    <w:lvl w:ilvl="0" w:tplc="449EB516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2F2160"/>
    <w:multiLevelType w:val="hybridMultilevel"/>
    <w:tmpl w:val="CCBE25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60F0E"/>
    <w:multiLevelType w:val="hybridMultilevel"/>
    <w:tmpl w:val="C39A9A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43F66"/>
    <w:multiLevelType w:val="hybridMultilevel"/>
    <w:tmpl w:val="F198E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37669"/>
    <w:multiLevelType w:val="hybridMultilevel"/>
    <w:tmpl w:val="EB304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02CD9"/>
    <w:multiLevelType w:val="hybridMultilevel"/>
    <w:tmpl w:val="B150C2FA"/>
    <w:lvl w:ilvl="0" w:tplc="6C102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92"/>
    <w:rsid w:val="000018A4"/>
    <w:rsid w:val="00016593"/>
    <w:rsid w:val="000221D5"/>
    <w:rsid w:val="00041292"/>
    <w:rsid w:val="000A4649"/>
    <w:rsid w:val="000A7C95"/>
    <w:rsid w:val="000B0203"/>
    <w:rsid w:val="000B187E"/>
    <w:rsid w:val="000B5F4E"/>
    <w:rsid w:val="000B7D54"/>
    <w:rsid w:val="000C7146"/>
    <w:rsid w:val="000D06DB"/>
    <w:rsid w:val="000D251C"/>
    <w:rsid w:val="000D4907"/>
    <w:rsid w:val="000E37E8"/>
    <w:rsid w:val="000F570B"/>
    <w:rsid w:val="00102FEA"/>
    <w:rsid w:val="00107EE7"/>
    <w:rsid w:val="001150CA"/>
    <w:rsid w:val="00116591"/>
    <w:rsid w:val="00125605"/>
    <w:rsid w:val="00136DD4"/>
    <w:rsid w:val="0015215D"/>
    <w:rsid w:val="001574FA"/>
    <w:rsid w:val="0017438A"/>
    <w:rsid w:val="001A5ED7"/>
    <w:rsid w:val="001A7628"/>
    <w:rsid w:val="001B43D1"/>
    <w:rsid w:val="001E65B5"/>
    <w:rsid w:val="001E6D4E"/>
    <w:rsid w:val="001E7ED0"/>
    <w:rsid w:val="001F6A85"/>
    <w:rsid w:val="0020294B"/>
    <w:rsid w:val="00212753"/>
    <w:rsid w:val="00220FA2"/>
    <w:rsid w:val="00242C1E"/>
    <w:rsid w:val="0024364A"/>
    <w:rsid w:val="002448D1"/>
    <w:rsid w:val="00246E72"/>
    <w:rsid w:val="00253C39"/>
    <w:rsid w:val="00253CF8"/>
    <w:rsid w:val="002621D1"/>
    <w:rsid w:val="00263619"/>
    <w:rsid w:val="0028372D"/>
    <w:rsid w:val="00285D31"/>
    <w:rsid w:val="002908C1"/>
    <w:rsid w:val="00291053"/>
    <w:rsid w:val="00295D78"/>
    <w:rsid w:val="002B6BE2"/>
    <w:rsid w:val="002B6FDA"/>
    <w:rsid w:val="002D23C6"/>
    <w:rsid w:val="002E0FFC"/>
    <w:rsid w:val="002E3805"/>
    <w:rsid w:val="002E7F25"/>
    <w:rsid w:val="00303AC2"/>
    <w:rsid w:val="00327855"/>
    <w:rsid w:val="00334CBC"/>
    <w:rsid w:val="0034781F"/>
    <w:rsid w:val="00366C02"/>
    <w:rsid w:val="0037003B"/>
    <w:rsid w:val="00377DF3"/>
    <w:rsid w:val="00385535"/>
    <w:rsid w:val="003B1F1E"/>
    <w:rsid w:val="003B59E6"/>
    <w:rsid w:val="003C556A"/>
    <w:rsid w:val="003D1334"/>
    <w:rsid w:val="003D4573"/>
    <w:rsid w:val="003F2899"/>
    <w:rsid w:val="004244D5"/>
    <w:rsid w:val="00434AEE"/>
    <w:rsid w:val="0046436F"/>
    <w:rsid w:val="0047044A"/>
    <w:rsid w:val="0048276A"/>
    <w:rsid w:val="00494C8F"/>
    <w:rsid w:val="004B2479"/>
    <w:rsid w:val="004B47F6"/>
    <w:rsid w:val="004B4E37"/>
    <w:rsid w:val="004C1712"/>
    <w:rsid w:val="004D072C"/>
    <w:rsid w:val="004D3186"/>
    <w:rsid w:val="004D77DA"/>
    <w:rsid w:val="004E1D46"/>
    <w:rsid w:val="004F06E1"/>
    <w:rsid w:val="004F36BB"/>
    <w:rsid w:val="004F7519"/>
    <w:rsid w:val="00501BAA"/>
    <w:rsid w:val="00514CAD"/>
    <w:rsid w:val="00526BFC"/>
    <w:rsid w:val="00535AA6"/>
    <w:rsid w:val="0054623F"/>
    <w:rsid w:val="00550B99"/>
    <w:rsid w:val="005572EE"/>
    <w:rsid w:val="00562F07"/>
    <w:rsid w:val="00564B40"/>
    <w:rsid w:val="00565FC9"/>
    <w:rsid w:val="005A021D"/>
    <w:rsid w:val="005B04BA"/>
    <w:rsid w:val="005C0607"/>
    <w:rsid w:val="005C11A3"/>
    <w:rsid w:val="005C43E1"/>
    <w:rsid w:val="005D4FAD"/>
    <w:rsid w:val="005E27AD"/>
    <w:rsid w:val="005E572F"/>
    <w:rsid w:val="0060306F"/>
    <w:rsid w:val="00611245"/>
    <w:rsid w:val="0061394C"/>
    <w:rsid w:val="0063119A"/>
    <w:rsid w:val="006317FB"/>
    <w:rsid w:val="006512D3"/>
    <w:rsid w:val="0065363A"/>
    <w:rsid w:val="0065641B"/>
    <w:rsid w:val="00685355"/>
    <w:rsid w:val="00697042"/>
    <w:rsid w:val="006B6CDE"/>
    <w:rsid w:val="006C1F98"/>
    <w:rsid w:val="006C5CF7"/>
    <w:rsid w:val="006E33DD"/>
    <w:rsid w:val="00716BF5"/>
    <w:rsid w:val="00724354"/>
    <w:rsid w:val="0073351B"/>
    <w:rsid w:val="00735B97"/>
    <w:rsid w:val="00737419"/>
    <w:rsid w:val="00740FB6"/>
    <w:rsid w:val="0074216D"/>
    <w:rsid w:val="00745E49"/>
    <w:rsid w:val="0076055E"/>
    <w:rsid w:val="00761337"/>
    <w:rsid w:val="00761E37"/>
    <w:rsid w:val="007761F9"/>
    <w:rsid w:val="00785F66"/>
    <w:rsid w:val="0079045B"/>
    <w:rsid w:val="007E0177"/>
    <w:rsid w:val="007E3FAA"/>
    <w:rsid w:val="007F5457"/>
    <w:rsid w:val="00811D33"/>
    <w:rsid w:val="00812D8A"/>
    <w:rsid w:val="00813F84"/>
    <w:rsid w:val="00823C43"/>
    <w:rsid w:val="00825864"/>
    <w:rsid w:val="0083589C"/>
    <w:rsid w:val="00835A3A"/>
    <w:rsid w:val="00854FBC"/>
    <w:rsid w:val="00873545"/>
    <w:rsid w:val="00873DCB"/>
    <w:rsid w:val="00885480"/>
    <w:rsid w:val="0089480F"/>
    <w:rsid w:val="008A1DBD"/>
    <w:rsid w:val="008B0C09"/>
    <w:rsid w:val="008D5C8C"/>
    <w:rsid w:val="008D6A6F"/>
    <w:rsid w:val="008D6FC0"/>
    <w:rsid w:val="008F05FD"/>
    <w:rsid w:val="008F4BDA"/>
    <w:rsid w:val="0090517D"/>
    <w:rsid w:val="009140CA"/>
    <w:rsid w:val="00917069"/>
    <w:rsid w:val="00920927"/>
    <w:rsid w:val="009213B0"/>
    <w:rsid w:val="00925F72"/>
    <w:rsid w:val="0093491D"/>
    <w:rsid w:val="00936E6B"/>
    <w:rsid w:val="00947B10"/>
    <w:rsid w:val="00965E9E"/>
    <w:rsid w:val="009957C8"/>
    <w:rsid w:val="009A2BDF"/>
    <w:rsid w:val="009A4EB5"/>
    <w:rsid w:val="009B0B74"/>
    <w:rsid w:val="009B6825"/>
    <w:rsid w:val="009C3D3E"/>
    <w:rsid w:val="009C5E5A"/>
    <w:rsid w:val="009C7513"/>
    <w:rsid w:val="009D3384"/>
    <w:rsid w:val="009F2EDF"/>
    <w:rsid w:val="00A03024"/>
    <w:rsid w:val="00A036D5"/>
    <w:rsid w:val="00A46364"/>
    <w:rsid w:val="00A476AB"/>
    <w:rsid w:val="00A50628"/>
    <w:rsid w:val="00A56EB9"/>
    <w:rsid w:val="00A57F79"/>
    <w:rsid w:val="00A80B4C"/>
    <w:rsid w:val="00A9188C"/>
    <w:rsid w:val="00AA1D4F"/>
    <w:rsid w:val="00AB231D"/>
    <w:rsid w:val="00AD23BA"/>
    <w:rsid w:val="00AE040E"/>
    <w:rsid w:val="00AF0007"/>
    <w:rsid w:val="00AF3D17"/>
    <w:rsid w:val="00B00628"/>
    <w:rsid w:val="00B144D2"/>
    <w:rsid w:val="00B22FFD"/>
    <w:rsid w:val="00B3047E"/>
    <w:rsid w:val="00B36098"/>
    <w:rsid w:val="00B36200"/>
    <w:rsid w:val="00B51392"/>
    <w:rsid w:val="00B6185A"/>
    <w:rsid w:val="00B727C5"/>
    <w:rsid w:val="00B85F0E"/>
    <w:rsid w:val="00BA39C5"/>
    <w:rsid w:val="00BB4416"/>
    <w:rsid w:val="00BB6917"/>
    <w:rsid w:val="00BB7C19"/>
    <w:rsid w:val="00BC1370"/>
    <w:rsid w:val="00BD6C77"/>
    <w:rsid w:val="00BE438A"/>
    <w:rsid w:val="00BF7F9C"/>
    <w:rsid w:val="00C02A9B"/>
    <w:rsid w:val="00C05E5B"/>
    <w:rsid w:val="00C1421C"/>
    <w:rsid w:val="00C24317"/>
    <w:rsid w:val="00C32CC7"/>
    <w:rsid w:val="00C3307A"/>
    <w:rsid w:val="00C623A4"/>
    <w:rsid w:val="00C660D8"/>
    <w:rsid w:val="00C75037"/>
    <w:rsid w:val="00C81037"/>
    <w:rsid w:val="00C82610"/>
    <w:rsid w:val="00C82D3F"/>
    <w:rsid w:val="00C83B9F"/>
    <w:rsid w:val="00C904E0"/>
    <w:rsid w:val="00CA722F"/>
    <w:rsid w:val="00CB5E40"/>
    <w:rsid w:val="00CC0215"/>
    <w:rsid w:val="00CC0ECF"/>
    <w:rsid w:val="00CC503F"/>
    <w:rsid w:val="00CC5EF1"/>
    <w:rsid w:val="00CE42BD"/>
    <w:rsid w:val="00D028FA"/>
    <w:rsid w:val="00D02C5B"/>
    <w:rsid w:val="00D14B3F"/>
    <w:rsid w:val="00D26A3A"/>
    <w:rsid w:val="00D33837"/>
    <w:rsid w:val="00D3713E"/>
    <w:rsid w:val="00D40A08"/>
    <w:rsid w:val="00D475A5"/>
    <w:rsid w:val="00D62CD5"/>
    <w:rsid w:val="00D70965"/>
    <w:rsid w:val="00D7304C"/>
    <w:rsid w:val="00D73B33"/>
    <w:rsid w:val="00D7595C"/>
    <w:rsid w:val="00D7619E"/>
    <w:rsid w:val="00D764E9"/>
    <w:rsid w:val="00D87FA8"/>
    <w:rsid w:val="00DA1C8E"/>
    <w:rsid w:val="00DA54BB"/>
    <w:rsid w:val="00DB12EC"/>
    <w:rsid w:val="00DB3304"/>
    <w:rsid w:val="00DD672E"/>
    <w:rsid w:val="00DE1374"/>
    <w:rsid w:val="00DE3194"/>
    <w:rsid w:val="00E003DC"/>
    <w:rsid w:val="00E01814"/>
    <w:rsid w:val="00E15AEA"/>
    <w:rsid w:val="00E17D09"/>
    <w:rsid w:val="00E963A8"/>
    <w:rsid w:val="00E96E28"/>
    <w:rsid w:val="00EA357D"/>
    <w:rsid w:val="00EB66E9"/>
    <w:rsid w:val="00ED2064"/>
    <w:rsid w:val="00ED463B"/>
    <w:rsid w:val="00ED4927"/>
    <w:rsid w:val="00F10655"/>
    <w:rsid w:val="00F12C55"/>
    <w:rsid w:val="00F36216"/>
    <w:rsid w:val="00F47AC8"/>
    <w:rsid w:val="00F5407F"/>
    <w:rsid w:val="00F6325D"/>
    <w:rsid w:val="00F65E70"/>
    <w:rsid w:val="00F74912"/>
    <w:rsid w:val="00F7523D"/>
    <w:rsid w:val="00F85B9E"/>
    <w:rsid w:val="00F94434"/>
    <w:rsid w:val="00F95A5C"/>
    <w:rsid w:val="00FA6E57"/>
    <w:rsid w:val="00FB4CC5"/>
    <w:rsid w:val="00FB7FA7"/>
    <w:rsid w:val="00FC26C3"/>
    <w:rsid w:val="00FC7E4F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03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0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D23B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30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A03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proreda1">
    <w:name w:val="Bez proreda1"/>
    <w:rsid w:val="003D45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03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0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D23B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30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A03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proreda1">
    <w:name w:val="Bez proreda1"/>
    <w:rsid w:val="003D45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BCBE-43C5-4F58-984D-286B01E7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13</Pages>
  <Words>3927</Words>
  <Characters>22386</Characters>
  <Application>Microsoft Office Word</Application>
  <DocSecurity>0</DocSecurity>
  <Lines>186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 Licul</dc:creator>
  <cp:lastModifiedBy>Ivanka</cp:lastModifiedBy>
  <cp:revision>105</cp:revision>
  <cp:lastPrinted>2022-10-21T13:12:00Z</cp:lastPrinted>
  <dcterms:created xsi:type="dcterms:W3CDTF">2022-10-18T11:02:00Z</dcterms:created>
  <dcterms:modified xsi:type="dcterms:W3CDTF">2022-10-21T13:34:00Z</dcterms:modified>
</cp:coreProperties>
</file>